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5993" w14:textId="77777777" w:rsidR="00AD374D" w:rsidRPr="005B3479" w:rsidRDefault="00000000">
      <w:pPr>
        <w:spacing w:after="0" w:line="259" w:lineRule="auto"/>
        <w:ind w:left="0" w:right="2" w:firstLine="0"/>
        <w:jc w:val="center"/>
        <w:rPr>
          <w:rFonts w:ascii="Book Antiqua" w:hAnsi="Book Antiqua"/>
          <w:lang w:val="de-DE"/>
        </w:rPr>
      </w:pPr>
      <w:r w:rsidRPr="005B3479">
        <w:rPr>
          <w:rFonts w:ascii="Book Antiqua" w:hAnsi="Book Antiqua"/>
          <w:b/>
          <w:sz w:val="28"/>
          <w:lang w:val="de-DE"/>
        </w:rPr>
        <w:t xml:space="preserve">INFORMATIONSKLAUSEL </w:t>
      </w:r>
    </w:p>
    <w:p w14:paraId="32C81FC4" w14:textId="1F7EB3A3" w:rsidR="00AD374D" w:rsidRPr="005B3479" w:rsidRDefault="00000000">
      <w:pPr>
        <w:spacing w:after="389" w:line="259" w:lineRule="auto"/>
        <w:ind w:left="0" w:firstLine="0"/>
        <w:jc w:val="center"/>
        <w:rPr>
          <w:rFonts w:ascii="Book Antiqua" w:hAnsi="Book Antiqua"/>
          <w:lang w:val="de-DE"/>
        </w:rPr>
      </w:pPr>
      <w:r w:rsidRPr="005B3479">
        <w:rPr>
          <w:rFonts w:ascii="Book Antiqua" w:hAnsi="Book Antiqua"/>
          <w:sz w:val="20"/>
          <w:lang w:val="de-DE"/>
        </w:rPr>
        <w:t>(für den Kunden des Unternehmens, de</w:t>
      </w:r>
      <w:r w:rsidR="00F1169E" w:rsidRPr="005B3479">
        <w:rPr>
          <w:rFonts w:ascii="Book Antiqua" w:hAnsi="Book Antiqua"/>
          <w:sz w:val="20"/>
          <w:lang w:val="de-DE"/>
        </w:rPr>
        <w:t xml:space="preserve">s </w:t>
      </w:r>
      <w:r w:rsidRPr="005B3479">
        <w:rPr>
          <w:rFonts w:ascii="Book Antiqua" w:hAnsi="Book Antiqua"/>
          <w:sz w:val="20"/>
          <w:lang w:val="de-DE"/>
        </w:rPr>
        <w:t>Dienstleistungsanbieter</w:t>
      </w:r>
      <w:r w:rsidR="00F1169E" w:rsidRPr="005B3479">
        <w:rPr>
          <w:rFonts w:ascii="Book Antiqua" w:hAnsi="Book Antiqua"/>
          <w:sz w:val="20"/>
          <w:lang w:val="de-DE"/>
        </w:rPr>
        <w:t>s</w:t>
      </w:r>
      <w:r w:rsidRPr="005B3479">
        <w:rPr>
          <w:rFonts w:ascii="Book Antiqua" w:hAnsi="Book Antiqua"/>
          <w:sz w:val="20"/>
          <w:lang w:val="de-DE"/>
        </w:rPr>
        <w:t xml:space="preserve">) </w:t>
      </w:r>
    </w:p>
    <w:p w14:paraId="42776C7F" w14:textId="78E88C82" w:rsidR="00AD374D" w:rsidRPr="005B3479" w:rsidRDefault="00000000">
      <w:pPr>
        <w:spacing w:after="4"/>
        <w:ind w:right="0"/>
        <w:rPr>
          <w:rFonts w:ascii="Book Antiqua" w:hAnsi="Book Antiqua"/>
          <w:lang w:val="de-DE"/>
        </w:rPr>
      </w:pPr>
      <w:r w:rsidRPr="005B3479">
        <w:rPr>
          <w:rFonts w:ascii="Book Antiqua" w:hAnsi="Book Antiqua"/>
          <w:lang w:val="de-DE"/>
        </w:rPr>
        <w:t>Gemäß der Verordnung (EU) 2016/679 des Europäischen Parlaments und des Rates vom 27. April 2016 zum Schutz natürlicher Personen bei der Verarbeitung personenbezogener Daten, zum freien Datenverkehr und zur Aufhebung der Richtlinie 95/46/EG (Datenschutz-Grundverordnung</w:t>
      </w:r>
      <w:r w:rsidR="00F1169E" w:rsidRPr="005B3479">
        <w:rPr>
          <w:rFonts w:ascii="Book Antiqua" w:hAnsi="Book Antiqua"/>
          <w:lang w:val="de-DE"/>
        </w:rPr>
        <w:t xml:space="preserve">, </w:t>
      </w:r>
      <w:r w:rsidRPr="005B3479">
        <w:rPr>
          <w:rFonts w:ascii="Book Antiqua" w:hAnsi="Book Antiqua"/>
          <w:lang w:val="de-DE"/>
        </w:rPr>
        <w:t>im Folgenden: RODO) teile ich Ihnen freundlicherweise</w:t>
      </w:r>
      <w:r w:rsidR="00F1169E" w:rsidRPr="005B3479">
        <w:rPr>
          <w:rFonts w:ascii="Book Antiqua" w:hAnsi="Book Antiqua"/>
          <w:lang w:val="de-DE"/>
        </w:rPr>
        <w:t xml:space="preserve"> Folgendes</w:t>
      </w:r>
      <w:r w:rsidRPr="005B3479">
        <w:rPr>
          <w:rFonts w:ascii="Book Antiqua" w:hAnsi="Book Antiqua"/>
          <w:lang w:val="de-DE"/>
        </w:rPr>
        <w:t xml:space="preserve"> mit</w:t>
      </w:r>
      <w:r w:rsidR="00F1169E" w:rsidRPr="005B3479">
        <w:rPr>
          <w:rFonts w:ascii="Book Antiqua" w:hAnsi="Book Antiqua"/>
          <w:lang w:val="de-DE"/>
        </w:rPr>
        <w:t>:</w:t>
      </w:r>
    </w:p>
    <w:p w14:paraId="5D61E9D6" w14:textId="77777777" w:rsidR="00F1169E" w:rsidRPr="005B3479" w:rsidRDefault="00F1169E">
      <w:pPr>
        <w:spacing w:after="4"/>
        <w:ind w:right="0"/>
        <w:rPr>
          <w:rFonts w:ascii="Book Antiqua" w:hAnsi="Book Antiqua"/>
          <w:lang w:val="de-DE"/>
        </w:rPr>
      </w:pPr>
    </w:p>
    <w:p w14:paraId="7A8A0E80" w14:textId="77777777" w:rsidR="00AD374D" w:rsidRPr="005B3479" w:rsidRDefault="00000000">
      <w:pPr>
        <w:numPr>
          <w:ilvl w:val="0"/>
          <w:numId w:val="1"/>
        </w:numPr>
        <w:spacing w:after="6"/>
        <w:ind w:right="0" w:hanging="567"/>
        <w:jc w:val="left"/>
        <w:rPr>
          <w:rFonts w:ascii="Book Antiqua" w:hAnsi="Book Antiqua"/>
          <w:lang w:val="de-DE"/>
        </w:rPr>
      </w:pPr>
      <w:r w:rsidRPr="005B3479">
        <w:rPr>
          <w:rFonts w:ascii="Book Antiqua" w:hAnsi="Book Antiqua"/>
          <w:b/>
          <w:lang w:val="de-DE"/>
        </w:rPr>
        <w:t xml:space="preserve">Verantwortlicher für die personenbezogenen Daten: </w:t>
      </w:r>
    </w:p>
    <w:p w14:paraId="1D5B3C3D" w14:textId="77777777" w:rsidR="00AD374D" w:rsidRPr="005B3479" w:rsidRDefault="00000000">
      <w:pPr>
        <w:spacing w:after="304"/>
        <w:ind w:left="562" w:right="0"/>
        <w:rPr>
          <w:rFonts w:ascii="Book Antiqua" w:hAnsi="Book Antiqua"/>
          <w:lang w:val="de-DE"/>
        </w:rPr>
      </w:pPr>
      <w:r w:rsidRPr="005B3479">
        <w:rPr>
          <w:rFonts w:ascii="Book Antiqua" w:hAnsi="Book Antiqua"/>
          <w:lang w:val="de-DE"/>
        </w:rPr>
        <w:t xml:space="preserve">Der für die Verarbeitung Ihrer personenbezogenen Daten im Rahmen des mit der von Ihnen vertretenen Einrichtung geschlossenen Vertrags Verantwortliche ist: </w:t>
      </w:r>
    </w:p>
    <w:p w14:paraId="562D58CF" w14:textId="77777777" w:rsidR="001A2B34" w:rsidRPr="001A2B34" w:rsidRDefault="001A2B34" w:rsidP="001A2B34">
      <w:pPr>
        <w:spacing w:after="0" w:line="276" w:lineRule="auto"/>
        <w:ind w:left="557" w:right="6" w:firstLine="0"/>
        <w:rPr>
          <w:rFonts w:ascii="Book Antiqua" w:hAnsi="Book Antiqua"/>
          <w:lang w:val="en-US"/>
        </w:rPr>
      </w:pPr>
      <w:r w:rsidRPr="001A2B34">
        <w:rPr>
          <w:rFonts w:ascii="Book Antiqua" w:hAnsi="Book Antiqua"/>
          <w:lang w:val="en-US"/>
        </w:rPr>
        <w:t xml:space="preserve">SMW TAX ADVISORY Sp. z </w:t>
      </w:r>
      <w:proofErr w:type="spellStart"/>
      <w:r w:rsidRPr="001A2B34">
        <w:rPr>
          <w:rFonts w:ascii="Book Antiqua" w:hAnsi="Book Antiqua"/>
          <w:lang w:val="en-US"/>
        </w:rPr>
        <w:t>o.o.</w:t>
      </w:r>
      <w:proofErr w:type="spellEnd"/>
    </w:p>
    <w:p w14:paraId="24B4DDEF" w14:textId="77777777" w:rsidR="001A2B34" w:rsidRPr="001A2B34" w:rsidRDefault="001A2B34" w:rsidP="001A2B34">
      <w:pPr>
        <w:spacing w:after="0" w:line="276" w:lineRule="auto"/>
        <w:ind w:left="557" w:right="6" w:firstLine="0"/>
        <w:rPr>
          <w:rFonts w:ascii="Book Antiqua" w:hAnsi="Book Antiqua"/>
        </w:rPr>
      </w:pPr>
      <w:r w:rsidRPr="001A2B34">
        <w:rPr>
          <w:rFonts w:ascii="Book Antiqua" w:hAnsi="Book Antiqua"/>
        </w:rPr>
        <w:t xml:space="preserve">ul. Ruska 37/38, 50-079 Wrocław </w:t>
      </w:r>
    </w:p>
    <w:p w14:paraId="49B2E068" w14:textId="77777777" w:rsidR="001A2B34" w:rsidRPr="001A2B34" w:rsidRDefault="001A2B34" w:rsidP="001A2B34">
      <w:pPr>
        <w:spacing w:after="0" w:line="276" w:lineRule="auto"/>
        <w:ind w:left="557" w:right="6" w:firstLine="0"/>
        <w:rPr>
          <w:rFonts w:ascii="Book Antiqua" w:hAnsi="Book Antiqua"/>
        </w:rPr>
      </w:pPr>
      <w:r w:rsidRPr="001A2B34">
        <w:rPr>
          <w:rFonts w:ascii="Book Antiqua" w:hAnsi="Book Antiqua"/>
        </w:rPr>
        <w:t>tel.: +48 71 335 43 81</w:t>
      </w:r>
    </w:p>
    <w:p w14:paraId="6E57D3AA" w14:textId="77777777" w:rsidR="001A2B34" w:rsidRDefault="001A2B34" w:rsidP="001A2B34">
      <w:pPr>
        <w:spacing w:after="0" w:line="276" w:lineRule="auto"/>
        <w:ind w:left="557" w:right="6" w:firstLine="0"/>
        <w:rPr>
          <w:rStyle w:val="Hipercze"/>
          <w:rFonts w:ascii="Book Antiqua" w:hAnsi="Book Antiqua"/>
          <w:lang w:val="de-DE"/>
        </w:rPr>
      </w:pPr>
      <w:proofErr w:type="spellStart"/>
      <w:r w:rsidRPr="001A2B34">
        <w:rPr>
          <w:rFonts w:ascii="Book Antiqua" w:hAnsi="Book Antiqua"/>
          <w:lang w:val="de-DE"/>
        </w:rPr>
        <w:t>e-mail</w:t>
      </w:r>
      <w:proofErr w:type="spellEnd"/>
      <w:r w:rsidRPr="001A2B34">
        <w:rPr>
          <w:rFonts w:ascii="Book Antiqua" w:hAnsi="Book Antiqua"/>
          <w:lang w:val="de-DE"/>
        </w:rPr>
        <w:t xml:space="preserve">: </w:t>
      </w:r>
      <w:hyperlink r:id="rId7" w:history="1">
        <w:r w:rsidRPr="001A2B34">
          <w:rPr>
            <w:rStyle w:val="Hipercze"/>
            <w:rFonts w:ascii="Book Antiqua" w:hAnsi="Book Antiqua"/>
            <w:lang w:val="de-DE"/>
          </w:rPr>
          <w:t>smw@smw-taxadvisory.pl</w:t>
        </w:r>
      </w:hyperlink>
    </w:p>
    <w:p w14:paraId="6D61946D" w14:textId="77777777" w:rsidR="00991EA8" w:rsidRPr="001A2B34" w:rsidRDefault="00991EA8" w:rsidP="001A2B34">
      <w:pPr>
        <w:spacing w:after="0" w:line="276" w:lineRule="auto"/>
        <w:ind w:left="557" w:right="6" w:firstLine="0"/>
        <w:rPr>
          <w:rStyle w:val="Hipercze"/>
          <w:rFonts w:ascii="Book Antiqua" w:hAnsi="Book Antiqua"/>
          <w:lang w:val="de-DE"/>
        </w:rPr>
      </w:pPr>
    </w:p>
    <w:p w14:paraId="2EDB9FFC" w14:textId="096096C7" w:rsidR="00AD374D" w:rsidRPr="005B3479" w:rsidRDefault="00000000">
      <w:pPr>
        <w:numPr>
          <w:ilvl w:val="0"/>
          <w:numId w:val="1"/>
        </w:numPr>
        <w:spacing w:after="6"/>
        <w:ind w:right="0" w:hanging="567"/>
        <w:jc w:val="left"/>
        <w:rPr>
          <w:rFonts w:ascii="Book Antiqua" w:hAnsi="Book Antiqua"/>
        </w:rPr>
      </w:pPr>
      <w:proofErr w:type="spellStart"/>
      <w:r w:rsidRPr="005B3479">
        <w:rPr>
          <w:rFonts w:ascii="Book Antiqua" w:hAnsi="Book Antiqua"/>
          <w:b/>
        </w:rPr>
        <w:t>Datenschutz</w:t>
      </w:r>
      <w:proofErr w:type="spellEnd"/>
      <w:r w:rsidR="007E1788" w:rsidRPr="005B3479">
        <w:rPr>
          <w:rFonts w:ascii="Book Antiqua" w:hAnsi="Book Antiqua"/>
          <w:b/>
        </w:rPr>
        <w:t>:</w:t>
      </w:r>
    </w:p>
    <w:p w14:paraId="63222627" w14:textId="6A1430BE" w:rsidR="0035317B" w:rsidRPr="005B3479" w:rsidRDefault="00000000">
      <w:pPr>
        <w:spacing w:after="464"/>
        <w:ind w:left="562" w:right="0"/>
        <w:rPr>
          <w:rFonts w:ascii="Book Antiqua" w:hAnsi="Book Antiqua"/>
          <w:lang w:val="de-DE"/>
        </w:rPr>
      </w:pPr>
      <w:r w:rsidRPr="005B3479">
        <w:rPr>
          <w:rFonts w:ascii="Book Antiqua" w:hAnsi="Book Antiqua"/>
          <w:lang w:val="de-DE"/>
        </w:rPr>
        <w:t xml:space="preserve">Bei Fragen im Zusammenhang mit der Verarbeitung personenbezogener Daten, einschließlich der Ausübung der Rechte gemäß der RODO, wenden Sie sich bitte an den </w:t>
      </w:r>
      <w:r w:rsidR="007E1788" w:rsidRPr="005B3479">
        <w:rPr>
          <w:rFonts w:ascii="Book Antiqua" w:hAnsi="Book Antiqua"/>
          <w:lang w:val="de-DE"/>
        </w:rPr>
        <w:t>Verantwortlichen</w:t>
      </w:r>
      <w:r w:rsidRPr="005B3479">
        <w:rPr>
          <w:rFonts w:ascii="Book Antiqua" w:hAnsi="Book Antiqua"/>
          <w:lang w:val="de-DE"/>
        </w:rPr>
        <w:t xml:space="preserve"> unter der E-Mail-Adresse</w:t>
      </w:r>
      <w:r w:rsidR="007E1788" w:rsidRPr="005B3479">
        <w:rPr>
          <w:rFonts w:ascii="Book Antiqua" w:hAnsi="Book Antiqua"/>
          <w:lang w:val="de-DE"/>
        </w:rPr>
        <w:t>:</w:t>
      </w:r>
      <w:r w:rsidRPr="005B3479">
        <w:rPr>
          <w:rFonts w:ascii="Book Antiqua" w:hAnsi="Book Antiqua"/>
          <w:lang w:val="de-DE"/>
        </w:rPr>
        <w:t xml:space="preserve"> </w:t>
      </w:r>
      <w:r w:rsidR="0035317B">
        <w:rPr>
          <w:rFonts w:ascii="Book Antiqua" w:hAnsi="Book Antiqua"/>
          <w:lang w:val="de-DE"/>
        </w:rPr>
        <w:t xml:space="preserve"> </w:t>
      </w:r>
      <w:hyperlink r:id="rId8" w:history="1">
        <w:r w:rsidR="0035317B" w:rsidRPr="0035317B">
          <w:rPr>
            <w:rStyle w:val="Hipercze"/>
            <w:rFonts w:ascii="Book Antiqua" w:hAnsi="Book Antiqua"/>
            <w:lang w:val="de-DE"/>
          </w:rPr>
          <w:t>smw@smw-taxadvisory.pl</w:t>
        </w:r>
      </w:hyperlink>
      <w:r w:rsidR="0035317B" w:rsidRPr="0035317B">
        <w:rPr>
          <w:rStyle w:val="Hipercze"/>
          <w:rFonts w:ascii="Book Antiqua" w:hAnsi="Book Antiqua"/>
          <w:lang w:val="de-DE"/>
        </w:rPr>
        <w:t>.</w:t>
      </w:r>
    </w:p>
    <w:p w14:paraId="0FC4E5F5" w14:textId="77777777" w:rsidR="00AD374D" w:rsidRPr="005B3479" w:rsidRDefault="00000000" w:rsidP="007E1788">
      <w:pPr>
        <w:numPr>
          <w:ilvl w:val="0"/>
          <w:numId w:val="1"/>
        </w:numPr>
        <w:spacing w:after="0"/>
        <w:ind w:right="0" w:hanging="567"/>
        <w:rPr>
          <w:rFonts w:ascii="Book Antiqua" w:hAnsi="Book Antiqua"/>
          <w:lang w:val="de-DE"/>
        </w:rPr>
      </w:pPr>
      <w:r w:rsidRPr="005B3479">
        <w:rPr>
          <w:rFonts w:ascii="Book Antiqua" w:hAnsi="Book Antiqua"/>
          <w:b/>
          <w:lang w:val="de-DE"/>
        </w:rPr>
        <w:t xml:space="preserve">Zweck und Rechtsgrundlage der Verarbeitung: </w:t>
      </w:r>
    </w:p>
    <w:p w14:paraId="0169596C" w14:textId="77777777" w:rsidR="00351056" w:rsidRPr="005B3479" w:rsidRDefault="00351056" w:rsidP="00351056">
      <w:pPr>
        <w:ind w:left="552" w:right="0" w:firstLine="0"/>
        <w:rPr>
          <w:rFonts w:ascii="Book Antiqua" w:hAnsi="Book Antiqua"/>
          <w:lang w:val="de-DE"/>
        </w:rPr>
      </w:pPr>
      <w:r w:rsidRPr="005B3479">
        <w:rPr>
          <w:rFonts w:ascii="Book Antiqua" w:hAnsi="Book Antiqua"/>
          <w:lang w:val="de-DE"/>
        </w:rPr>
        <w:t>Ihre personenbezogenen Daten werden im Rahmen der Vorbereitung und Durchführung des geschlossenen Vertrags verarbeitet, insbesondere für:</w:t>
      </w:r>
    </w:p>
    <w:p w14:paraId="5EA55158" w14:textId="71CD63FF" w:rsidR="006E4D30" w:rsidRDefault="006E4D30">
      <w:pPr>
        <w:numPr>
          <w:ilvl w:val="1"/>
          <w:numId w:val="1"/>
        </w:numPr>
        <w:ind w:right="0" w:hanging="567"/>
        <w:rPr>
          <w:rFonts w:ascii="Book Antiqua" w:hAnsi="Book Antiqua"/>
          <w:lang w:val="de-DE"/>
        </w:rPr>
      </w:pPr>
      <w:r w:rsidRPr="005B3479">
        <w:rPr>
          <w:rFonts w:ascii="Book Antiqua" w:hAnsi="Book Antiqua"/>
          <w:lang w:val="de-DE"/>
        </w:rPr>
        <w:t>die Aushandlung, den Abschluss und die Erfüllung des Vertrags, dessen Vertragspartei Sie sind, und die Erfüllung Ihrer Verpflichtungen danach (Art. 6 Absatz 1 Buchstabe b  RODO),</w:t>
      </w:r>
    </w:p>
    <w:p w14:paraId="57516EFA" w14:textId="3026B69D" w:rsidR="006E4D30" w:rsidRPr="002D149B" w:rsidRDefault="006E4D30" w:rsidP="002D149B">
      <w:pPr>
        <w:numPr>
          <w:ilvl w:val="1"/>
          <w:numId w:val="1"/>
        </w:numPr>
        <w:ind w:right="0" w:hanging="567"/>
        <w:rPr>
          <w:rFonts w:ascii="Book Antiqua" w:hAnsi="Book Antiqua"/>
          <w:lang w:val="de-DE"/>
        </w:rPr>
      </w:pPr>
      <w:r w:rsidRPr="002D149B">
        <w:rPr>
          <w:rFonts w:ascii="Book Antiqua" w:hAnsi="Book Antiqua"/>
          <w:lang w:val="de-DE"/>
        </w:rPr>
        <w:t>Erfüllung der rechtlichen Verpflichtungen des Verantwortlichen (Art. 6 Absatz 1 Buchstabe c RODO</w:t>
      </w:r>
      <w:r w:rsidR="00137092" w:rsidRPr="002D149B">
        <w:rPr>
          <w:rFonts w:ascii="Book Antiqua" w:hAnsi="Book Antiqua"/>
          <w:lang w:val="de-DE"/>
        </w:rPr>
        <w:t>)</w:t>
      </w:r>
      <w:r w:rsidRPr="002D149B">
        <w:rPr>
          <w:rFonts w:ascii="Book Antiqua" w:hAnsi="Book Antiqua"/>
          <w:lang w:val="de-DE"/>
        </w:rPr>
        <w:t xml:space="preserve"> unter besonderer Bezugnahme auf die Bestimmungen vo</w:t>
      </w:r>
      <w:r w:rsidR="00074946">
        <w:rPr>
          <w:rFonts w:ascii="Book Antiqua" w:hAnsi="Book Antiqua"/>
          <w:lang w:val="de-DE"/>
        </w:rPr>
        <w:t>m</w:t>
      </w:r>
      <w:r w:rsidRPr="002D149B">
        <w:rPr>
          <w:rFonts w:ascii="Book Antiqua" w:hAnsi="Book Antiqua"/>
          <w:lang w:val="de-DE"/>
        </w:rPr>
        <w:t>:</w:t>
      </w:r>
    </w:p>
    <w:p w14:paraId="7A36A3EB" w14:textId="4949AF6A" w:rsidR="00AD374D" w:rsidRPr="005B3479" w:rsidRDefault="00000000">
      <w:pPr>
        <w:numPr>
          <w:ilvl w:val="2"/>
          <w:numId w:val="1"/>
        </w:numPr>
        <w:ind w:right="0" w:hanging="360"/>
        <w:rPr>
          <w:rFonts w:ascii="Book Antiqua" w:hAnsi="Book Antiqua"/>
          <w:lang w:val="de-DE"/>
        </w:rPr>
      </w:pPr>
      <w:r w:rsidRPr="005B3479">
        <w:rPr>
          <w:rFonts w:ascii="Book Antiqua" w:hAnsi="Book Antiqua"/>
          <w:lang w:val="de-DE"/>
        </w:rPr>
        <w:t xml:space="preserve">Gesetz vom 5. Juli 1996 über die Steuerberatung, </w:t>
      </w:r>
    </w:p>
    <w:p w14:paraId="1D3B6A88" w14:textId="4C6AA48A" w:rsidR="00AD374D" w:rsidRDefault="00000000">
      <w:pPr>
        <w:numPr>
          <w:ilvl w:val="2"/>
          <w:numId w:val="1"/>
        </w:numPr>
        <w:ind w:right="0" w:hanging="360"/>
        <w:rPr>
          <w:rFonts w:ascii="Book Antiqua" w:hAnsi="Book Antiqua"/>
        </w:rPr>
      </w:pPr>
      <w:proofErr w:type="spellStart"/>
      <w:r w:rsidRPr="005B3479">
        <w:rPr>
          <w:rFonts w:ascii="Book Antiqua" w:hAnsi="Book Antiqua"/>
        </w:rPr>
        <w:t>Einkommensteuergesetz</w:t>
      </w:r>
      <w:proofErr w:type="spellEnd"/>
      <w:r w:rsidRPr="005B3479">
        <w:rPr>
          <w:rFonts w:ascii="Book Antiqua" w:hAnsi="Book Antiqua"/>
        </w:rPr>
        <w:t xml:space="preserve"> </w:t>
      </w:r>
      <w:proofErr w:type="spellStart"/>
      <w:r w:rsidRPr="005B3479">
        <w:rPr>
          <w:rFonts w:ascii="Book Antiqua" w:hAnsi="Book Antiqua"/>
        </w:rPr>
        <w:t>vom</w:t>
      </w:r>
      <w:proofErr w:type="spellEnd"/>
      <w:r w:rsidRPr="005B3479">
        <w:rPr>
          <w:rFonts w:ascii="Book Antiqua" w:hAnsi="Book Antiqua"/>
        </w:rPr>
        <w:t xml:space="preserve"> 26. Juli 1991, </w:t>
      </w:r>
    </w:p>
    <w:p w14:paraId="0A24C7AB" w14:textId="23B03F51" w:rsidR="005E024C" w:rsidRPr="005B3479" w:rsidRDefault="009565A0">
      <w:pPr>
        <w:numPr>
          <w:ilvl w:val="2"/>
          <w:numId w:val="1"/>
        </w:numPr>
        <w:ind w:right="0" w:hanging="360"/>
        <w:rPr>
          <w:rFonts w:ascii="Book Antiqua" w:hAnsi="Book Antiqua"/>
        </w:rPr>
      </w:pPr>
      <w:proofErr w:type="spellStart"/>
      <w:r w:rsidRPr="009565A0">
        <w:rPr>
          <w:rFonts w:ascii="Book Antiqua" w:hAnsi="Book Antiqua"/>
        </w:rPr>
        <w:t>Mehrwertsteuergesetz</w:t>
      </w:r>
      <w:proofErr w:type="spellEnd"/>
      <w:r w:rsidRPr="009565A0">
        <w:rPr>
          <w:rFonts w:ascii="Book Antiqua" w:hAnsi="Book Antiqua"/>
        </w:rPr>
        <w:t xml:space="preserve"> </w:t>
      </w:r>
      <w:proofErr w:type="spellStart"/>
      <w:r w:rsidRPr="009565A0">
        <w:rPr>
          <w:rFonts w:ascii="Book Antiqua" w:hAnsi="Book Antiqua"/>
        </w:rPr>
        <w:t>vom</w:t>
      </w:r>
      <w:proofErr w:type="spellEnd"/>
      <w:r w:rsidRPr="009565A0">
        <w:rPr>
          <w:rFonts w:ascii="Book Antiqua" w:hAnsi="Book Antiqua"/>
        </w:rPr>
        <w:t xml:space="preserve"> 11. </w:t>
      </w:r>
      <w:proofErr w:type="spellStart"/>
      <w:r w:rsidRPr="009565A0">
        <w:rPr>
          <w:rFonts w:ascii="Book Antiqua" w:hAnsi="Book Antiqua"/>
        </w:rPr>
        <w:t>März</w:t>
      </w:r>
      <w:proofErr w:type="spellEnd"/>
      <w:r w:rsidRPr="009565A0">
        <w:rPr>
          <w:rFonts w:ascii="Book Antiqua" w:hAnsi="Book Antiqua"/>
        </w:rPr>
        <w:t xml:space="preserve"> 2004,</w:t>
      </w:r>
    </w:p>
    <w:p w14:paraId="0B729623" w14:textId="0A0AB9B0" w:rsidR="00AD374D" w:rsidRPr="005B3479" w:rsidRDefault="00000000">
      <w:pPr>
        <w:numPr>
          <w:ilvl w:val="2"/>
          <w:numId w:val="1"/>
        </w:numPr>
        <w:ind w:right="0" w:hanging="360"/>
        <w:rPr>
          <w:rFonts w:ascii="Book Antiqua" w:hAnsi="Book Antiqua"/>
          <w:lang w:val="de-DE"/>
        </w:rPr>
      </w:pPr>
      <w:r w:rsidRPr="005B3479">
        <w:rPr>
          <w:rFonts w:ascii="Book Antiqua" w:hAnsi="Book Antiqua"/>
          <w:lang w:val="de-DE"/>
        </w:rPr>
        <w:t xml:space="preserve">Gesetz vom 13. Oktober 1998 über das System der sozialen Sicherheit, </w:t>
      </w:r>
    </w:p>
    <w:p w14:paraId="45F66F11" w14:textId="2C29C037" w:rsidR="00AD374D" w:rsidRPr="005B3479" w:rsidRDefault="00000000">
      <w:pPr>
        <w:numPr>
          <w:ilvl w:val="2"/>
          <w:numId w:val="1"/>
        </w:numPr>
        <w:ind w:right="0" w:hanging="360"/>
        <w:rPr>
          <w:rFonts w:ascii="Book Antiqua" w:hAnsi="Book Antiqua"/>
          <w:lang w:val="de-DE"/>
        </w:rPr>
      </w:pPr>
      <w:r w:rsidRPr="005B3479">
        <w:rPr>
          <w:rFonts w:ascii="Book Antiqua" w:hAnsi="Book Antiqua"/>
          <w:lang w:val="de-DE"/>
        </w:rPr>
        <w:t xml:space="preserve">Gesetz vom 1. März 2018 zur Verhinderung von Geldwäsche und Terrorismusfinanzierung; </w:t>
      </w:r>
    </w:p>
    <w:p w14:paraId="1A0FBB6A" w14:textId="4AD33285" w:rsidR="00AD374D" w:rsidRPr="005B3479" w:rsidRDefault="00000000">
      <w:pPr>
        <w:numPr>
          <w:ilvl w:val="1"/>
          <w:numId w:val="1"/>
        </w:numPr>
        <w:ind w:right="0" w:hanging="567"/>
        <w:rPr>
          <w:rFonts w:ascii="Book Antiqua" w:hAnsi="Book Antiqua"/>
          <w:lang w:val="de-DE"/>
        </w:rPr>
      </w:pPr>
      <w:r w:rsidRPr="005B3479">
        <w:rPr>
          <w:rFonts w:ascii="Book Antiqua" w:hAnsi="Book Antiqua"/>
          <w:lang w:val="de-DE"/>
        </w:rPr>
        <w:t xml:space="preserve"> etwaige Feststellung, Untersuchung oder Abwehr von Ansprüchen (</w:t>
      </w:r>
      <w:r w:rsidR="006E4D30" w:rsidRPr="005B3479">
        <w:rPr>
          <w:rFonts w:ascii="Book Antiqua" w:hAnsi="Book Antiqua"/>
          <w:lang w:val="de-DE"/>
        </w:rPr>
        <w:t>Art.</w:t>
      </w:r>
      <w:r w:rsidRPr="005B3479">
        <w:rPr>
          <w:rFonts w:ascii="Book Antiqua" w:hAnsi="Book Antiqua"/>
          <w:lang w:val="de-DE"/>
        </w:rPr>
        <w:t xml:space="preserve"> 6 Absatz 1 Buchstabe f) RODO und </w:t>
      </w:r>
      <w:r w:rsidR="006E4D30" w:rsidRPr="005B3479">
        <w:rPr>
          <w:rFonts w:ascii="Book Antiqua" w:hAnsi="Book Antiqua"/>
          <w:lang w:val="de-DE"/>
        </w:rPr>
        <w:t>Art.</w:t>
      </w:r>
      <w:r w:rsidRPr="005B3479">
        <w:rPr>
          <w:rFonts w:ascii="Book Antiqua" w:hAnsi="Book Antiqua"/>
          <w:lang w:val="de-DE"/>
        </w:rPr>
        <w:t xml:space="preserve"> 9 Absatz 2 Buchstabe f) RODO),  </w:t>
      </w:r>
    </w:p>
    <w:p w14:paraId="68959BFC" w14:textId="4D595AD9" w:rsidR="00AD374D" w:rsidRPr="005B3479" w:rsidRDefault="006E4D30">
      <w:pPr>
        <w:numPr>
          <w:ilvl w:val="1"/>
          <w:numId w:val="1"/>
        </w:numPr>
        <w:ind w:right="0" w:hanging="567"/>
        <w:rPr>
          <w:rFonts w:ascii="Book Antiqua" w:hAnsi="Book Antiqua"/>
          <w:lang w:val="de-DE"/>
        </w:rPr>
      </w:pPr>
      <w:r w:rsidRPr="005B3479">
        <w:rPr>
          <w:rFonts w:ascii="Book Antiqua" w:hAnsi="Book Antiqua"/>
          <w:lang w:val="de-DE"/>
        </w:rPr>
        <w:t xml:space="preserve">Bestätigung der Echtheit und Rechtmäßigkeit der Vertretung (Art. 6 Absatz 1 Buchstabe f) RODO), </w:t>
      </w:r>
    </w:p>
    <w:p w14:paraId="4E8E0184" w14:textId="1234A55F" w:rsidR="00AD374D" w:rsidRPr="005B3479" w:rsidRDefault="00000000">
      <w:pPr>
        <w:numPr>
          <w:ilvl w:val="1"/>
          <w:numId w:val="1"/>
        </w:numPr>
        <w:ind w:right="0" w:hanging="567"/>
        <w:rPr>
          <w:rFonts w:ascii="Book Antiqua" w:hAnsi="Book Antiqua"/>
          <w:lang w:val="de-DE"/>
        </w:rPr>
      </w:pPr>
      <w:r w:rsidRPr="005B3479">
        <w:rPr>
          <w:rFonts w:ascii="Book Antiqua" w:hAnsi="Book Antiqua"/>
          <w:lang w:val="de-DE"/>
        </w:rPr>
        <w:lastRenderedPageBreak/>
        <w:t>Aufrechterhaltung des Kontakts (</w:t>
      </w:r>
      <w:r w:rsidR="006E4D30" w:rsidRPr="005B3479">
        <w:rPr>
          <w:rFonts w:ascii="Book Antiqua" w:hAnsi="Book Antiqua"/>
          <w:lang w:val="de-DE"/>
        </w:rPr>
        <w:t>Art.</w:t>
      </w:r>
      <w:r w:rsidRPr="005B3479">
        <w:rPr>
          <w:rFonts w:ascii="Book Antiqua" w:hAnsi="Book Antiqua"/>
          <w:lang w:val="de-DE"/>
        </w:rPr>
        <w:t xml:space="preserve"> 6 Absatz 1 Buchstabe f) RODO), </w:t>
      </w:r>
    </w:p>
    <w:p w14:paraId="38DCFF2B" w14:textId="2BA46AC9" w:rsidR="00AD374D" w:rsidRPr="005B3479" w:rsidRDefault="00000000">
      <w:pPr>
        <w:numPr>
          <w:ilvl w:val="1"/>
          <w:numId w:val="1"/>
        </w:numPr>
        <w:ind w:right="0" w:hanging="567"/>
        <w:rPr>
          <w:rFonts w:ascii="Book Antiqua" w:hAnsi="Book Antiqua"/>
          <w:lang w:val="de-DE"/>
        </w:rPr>
      </w:pPr>
      <w:r w:rsidRPr="005B3479">
        <w:rPr>
          <w:rFonts w:ascii="Book Antiqua" w:hAnsi="Book Antiqua"/>
          <w:lang w:val="de-DE"/>
        </w:rPr>
        <w:t xml:space="preserve"> Umsetzung des Schutzes der IT-Systeme des Ver</w:t>
      </w:r>
      <w:r w:rsidR="006E4D30" w:rsidRPr="005B3479">
        <w:rPr>
          <w:rFonts w:ascii="Book Antiqua" w:hAnsi="Book Antiqua"/>
          <w:lang w:val="de-DE"/>
        </w:rPr>
        <w:t>antwortlichen</w:t>
      </w:r>
      <w:r w:rsidRPr="005B3479">
        <w:rPr>
          <w:rFonts w:ascii="Book Antiqua" w:hAnsi="Book Antiqua"/>
          <w:lang w:val="de-DE"/>
        </w:rPr>
        <w:t xml:space="preserve"> (</w:t>
      </w:r>
      <w:r w:rsidR="006E4D30" w:rsidRPr="005B3479">
        <w:rPr>
          <w:rFonts w:ascii="Book Antiqua" w:hAnsi="Book Antiqua"/>
          <w:lang w:val="de-DE"/>
        </w:rPr>
        <w:t>Art.</w:t>
      </w:r>
      <w:r w:rsidRPr="005B3479">
        <w:rPr>
          <w:rFonts w:ascii="Book Antiqua" w:hAnsi="Book Antiqua"/>
          <w:lang w:val="de-DE"/>
        </w:rPr>
        <w:t xml:space="preserve"> 6 Absatz 1 Buchstabe f) RODO</w:t>
      </w:r>
      <w:r w:rsidRPr="005B3479">
        <w:rPr>
          <w:rFonts w:ascii="Book Antiqua" w:hAnsi="Book Antiqua"/>
          <w:color w:val="5E5E5E"/>
          <w:lang w:val="de-DE"/>
        </w:rPr>
        <w:t>)</w:t>
      </w:r>
      <w:r w:rsidRPr="005B3479">
        <w:rPr>
          <w:rFonts w:ascii="Book Antiqua" w:hAnsi="Book Antiqua"/>
          <w:lang w:val="de-DE"/>
        </w:rPr>
        <w:t xml:space="preserve">, </w:t>
      </w:r>
    </w:p>
    <w:p w14:paraId="1135E2C6" w14:textId="7E78F50E" w:rsidR="00AD374D" w:rsidRPr="005B3479" w:rsidRDefault="00000000">
      <w:pPr>
        <w:numPr>
          <w:ilvl w:val="1"/>
          <w:numId w:val="1"/>
        </w:numPr>
        <w:ind w:right="0" w:hanging="567"/>
        <w:rPr>
          <w:rFonts w:ascii="Book Antiqua" w:hAnsi="Book Antiqua"/>
          <w:lang w:val="de-DE"/>
        </w:rPr>
      </w:pPr>
      <w:r w:rsidRPr="005B3479">
        <w:rPr>
          <w:rFonts w:ascii="Book Antiqua" w:hAnsi="Book Antiqua"/>
          <w:lang w:val="de-DE"/>
        </w:rPr>
        <w:t xml:space="preserve">andere zuvor angegebene Maßnahmen im Zusammenhang mit der Einholung der </w:t>
      </w:r>
      <w:r w:rsidR="00DD3F95" w:rsidRPr="005B3479">
        <w:rPr>
          <w:rFonts w:ascii="Book Antiqua" w:hAnsi="Book Antiqua"/>
          <w:lang w:val="de-DE"/>
        </w:rPr>
        <w:t>Einwilligung</w:t>
      </w:r>
      <w:r w:rsidRPr="005B3479">
        <w:rPr>
          <w:rFonts w:ascii="Book Antiqua" w:hAnsi="Book Antiqua"/>
          <w:lang w:val="de-DE"/>
        </w:rPr>
        <w:t xml:space="preserve"> (</w:t>
      </w:r>
      <w:r w:rsidR="006E4D30" w:rsidRPr="005B3479">
        <w:rPr>
          <w:rFonts w:ascii="Book Antiqua" w:hAnsi="Book Antiqua"/>
          <w:lang w:val="de-DE"/>
        </w:rPr>
        <w:t>Art.</w:t>
      </w:r>
      <w:r w:rsidRPr="005B3479">
        <w:rPr>
          <w:rFonts w:ascii="Book Antiqua" w:hAnsi="Book Antiqua"/>
          <w:lang w:val="de-DE"/>
        </w:rPr>
        <w:t xml:space="preserve"> 6 Absatz 1 Buchstabe a) RODO). </w:t>
      </w:r>
    </w:p>
    <w:p w14:paraId="5B498AB6" w14:textId="77777777" w:rsidR="00AD374D" w:rsidRPr="005B3479" w:rsidRDefault="00000000">
      <w:pPr>
        <w:numPr>
          <w:ilvl w:val="0"/>
          <w:numId w:val="1"/>
        </w:numPr>
        <w:spacing w:after="165"/>
        <w:ind w:right="0" w:hanging="567"/>
        <w:jc w:val="left"/>
        <w:rPr>
          <w:rFonts w:ascii="Book Antiqua" w:hAnsi="Book Antiqua"/>
        </w:rPr>
      </w:pPr>
      <w:proofErr w:type="spellStart"/>
      <w:r w:rsidRPr="005B3479">
        <w:rPr>
          <w:rFonts w:ascii="Book Antiqua" w:hAnsi="Book Antiqua"/>
          <w:b/>
        </w:rPr>
        <w:t>Empfänger</w:t>
      </w:r>
      <w:proofErr w:type="spellEnd"/>
      <w:r w:rsidRPr="005B3479">
        <w:rPr>
          <w:rFonts w:ascii="Book Antiqua" w:hAnsi="Book Antiqua"/>
          <w:b/>
        </w:rPr>
        <w:t xml:space="preserve"> der </w:t>
      </w:r>
      <w:proofErr w:type="spellStart"/>
      <w:r w:rsidRPr="005B3479">
        <w:rPr>
          <w:rFonts w:ascii="Book Antiqua" w:hAnsi="Book Antiqua"/>
          <w:b/>
        </w:rPr>
        <w:t>Daten</w:t>
      </w:r>
      <w:proofErr w:type="spellEnd"/>
      <w:r w:rsidRPr="005B3479">
        <w:rPr>
          <w:rFonts w:ascii="Book Antiqua" w:hAnsi="Book Antiqua"/>
        </w:rPr>
        <w:t xml:space="preserve">: </w:t>
      </w:r>
    </w:p>
    <w:p w14:paraId="38261560" w14:textId="38BB0F66" w:rsidR="006E4D30" w:rsidRPr="005B3479" w:rsidRDefault="00000000" w:rsidP="006E4D30">
      <w:pPr>
        <w:ind w:left="0" w:right="0" w:firstLine="0"/>
        <w:rPr>
          <w:rFonts w:ascii="Book Antiqua" w:hAnsi="Book Antiqua"/>
          <w:lang w:val="de-DE"/>
        </w:rPr>
      </w:pPr>
      <w:r w:rsidRPr="005B3479">
        <w:rPr>
          <w:rFonts w:ascii="Book Antiqua" w:hAnsi="Book Antiqua"/>
          <w:lang w:val="de-DE"/>
        </w:rPr>
        <w:t>Ihre Daten können an Stellen weitergegeben werden, die nach geltendem Recht zum Empfang berechtigt sind</w:t>
      </w:r>
      <w:r w:rsidRPr="005B3479">
        <w:rPr>
          <w:rFonts w:ascii="Book Antiqua" w:hAnsi="Book Antiqua"/>
          <w:color w:val="212428"/>
          <w:lang w:val="de-DE"/>
        </w:rPr>
        <w:t xml:space="preserve">, insbesondere an das </w:t>
      </w:r>
      <w:r w:rsidRPr="005B3479">
        <w:rPr>
          <w:rFonts w:ascii="Book Antiqua" w:hAnsi="Book Antiqua"/>
          <w:lang w:val="de-DE"/>
        </w:rPr>
        <w:t xml:space="preserve">Finanzamt, die ZUS (Sozialversicherungsanstalt), eine Bank, eine Versicherungsgesellschaft, ein Postunternehmen, ein Kurierdienst, eine Anwaltskanzlei sowie an die GIIF </w:t>
      </w:r>
      <w:r w:rsidR="006E4D30" w:rsidRPr="005B3479">
        <w:rPr>
          <w:rFonts w:ascii="Book Antiqua" w:hAnsi="Book Antiqua"/>
          <w:lang w:val="de-DE"/>
        </w:rPr>
        <w:t xml:space="preserve">(Generalinspekteur für Finanzinformationen) </w:t>
      </w:r>
      <w:r w:rsidRPr="005B3479">
        <w:rPr>
          <w:rFonts w:ascii="Book Antiqua" w:hAnsi="Book Antiqua"/>
          <w:lang w:val="de-DE"/>
        </w:rPr>
        <w:t>und die Strafverfolgungsbehörden. Darüber hinaus sind die Empfänger Ihrer Daten Einrichtungen, die auf der Grundlage einschlägiger Vereinbarungen personenbezogene Daten verarbeiten, die der Ver</w:t>
      </w:r>
      <w:r w:rsidR="006E4D30" w:rsidRPr="005B3479">
        <w:rPr>
          <w:rFonts w:ascii="Book Antiqua" w:hAnsi="Book Antiqua"/>
          <w:lang w:val="de-DE"/>
        </w:rPr>
        <w:t>antwortliche</w:t>
      </w:r>
      <w:r w:rsidRPr="005B3479">
        <w:rPr>
          <w:rFonts w:ascii="Book Antiqua" w:hAnsi="Book Antiqua"/>
          <w:lang w:val="de-DE"/>
        </w:rPr>
        <w:t xml:space="preserve"> im Zusammenhang mit der Erbringung von Dienstleistungen, die für das ordnungsgemäße Funktionieren des Ver</w:t>
      </w:r>
      <w:r w:rsidR="006E4D30" w:rsidRPr="005B3479">
        <w:rPr>
          <w:rFonts w:ascii="Book Antiqua" w:hAnsi="Book Antiqua"/>
          <w:lang w:val="de-DE"/>
        </w:rPr>
        <w:t>antwortlichen</w:t>
      </w:r>
      <w:r w:rsidRPr="005B3479">
        <w:rPr>
          <w:rFonts w:ascii="Book Antiqua" w:hAnsi="Book Antiqua"/>
          <w:lang w:val="de-DE"/>
        </w:rPr>
        <w:t xml:space="preserve"> erforderlich sind (z. B. Wartung des IT-Systems), zur Verarbeitung anvertraut hat. </w:t>
      </w:r>
    </w:p>
    <w:p w14:paraId="2F5B5E95" w14:textId="08B8E496" w:rsidR="00AD374D" w:rsidRPr="005B3479" w:rsidRDefault="00000000" w:rsidP="006E4D30">
      <w:pPr>
        <w:ind w:left="0" w:right="0" w:firstLine="0"/>
        <w:rPr>
          <w:rFonts w:ascii="Book Antiqua" w:hAnsi="Book Antiqua"/>
          <w:lang w:val="de-DE"/>
        </w:rPr>
      </w:pPr>
      <w:r w:rsidRPr="005B3479">
        <w:rPr>
          <w:rFonts w:ascii="Book Antiqua" w:hAnsi="Book Antiqua"/>
          <w:b/>
          <w:lang w:val="de-DE"/>
        </w:rPr>
        <w:t xml:space="preserve">V. Übermittlung von Daten an Drittländer oder internationale Organisationen: </w:t>
      </w:r>
    </w:p>
    <w:p w14:paraId="5F483446" w14:textId="12291A60" w:rsidR="00AD374D" w:rsidRPr="005B3479" w:rsidRDefault="00000000" w:rsidP="006E4D30">
      <w:pPr>
        <w:ind w:right="0"/>
        <w:rPr>
          <w:rFonts w:ascii="Book Antiqua" w:hAnsi="Book Antiqua"/>
          <w:lang w:val="de-DE"/>
        </w:rPr>
      </w:pPr>
      <w:r w:rsidRPr="005B3479">
        <w:rPr>
          <w:rFonts w:ascii="Book Antiqua" w:hAnsi="Book Antiqua"/>
          <w:lang w:val="de-DE"/>
        </w:rPr>
        <w:t>Ihre personenbezogenen Daten werden vom Ver</w:t>
      </w:r>
      <w:r w:rsidR="006E4D30" w:rsidRPr="005B3479">
        <w:rPr>
          <w:rFonts w:ascii="Book Antiqua" w:hAnsi="Book Antiqua"/>
          <w:lang w:val="de-DE"/>
        </w:rPr>
        <w:t>antwortlichen</w:t>
      </w:r>
      <w:r w:rsidRPr="005B3479">
        <w:rPr>
          <w:rFonts w:ascii="Book Antiqua" w:hAnsi="Book Antiqua"/>
          <w:lang w:val="de-DE"/>
        </w:rPr>
        <w:t xml:space="preserve"> nicht an Empfänger außerhalb des Europäischen Wirtschaftsraums übermittelt, es sei denn, es besteht eine vertragliche Notwendigkeit, die im Rahmen einer zuvor eingeholten </w:t>
      </w:r>
      <w:r w:rsidR="00DD3F95" w:rsidRPr="005B3479">
        <w:rPr>
          <w:rFonts w:ascii="Book Antiqua" w:hAnsi="Book Antiqua"/>
          <w:lang w:val="de-DE"/>
        </w:rPr>
        <w:t>Einwilligung</w:t>
      </w:r>
      <w:r w:rsidRPr="005B3479">
        <w:rPr>
          <w:rFonts w:ascii="Book Antiqua" w:hAnsi="Book Antiqua"/>
          <w:lang w:val="de-DE"/>
        </w:rPr>
        <w:t xml:space="preserve"> bestätigt wurde.  </w:t>
      </w:r>
    </w:p>
    <w:p w14:paraId="700A3978" w14:textId="77777777" w:rsidR="00AD374D" w:rsidRPr="005B3479" w:rsidRDefault="00000000">
      <w:pPr>
        <w:tabs>
          <w:tab w:val="center" w:pos="1961"/>
        </w:tabs>
        <w:spacing w:after="165"/>
        <w:ind w:left="-15" w:right="0" w:firstLine="0"/>
        <w:jc w:val="left"/>
        <w:rPr>
          <w:rFonts w:ascii="Book Antiqua" w:hAnsi="Book Antiqua"/>
        </w:rPr>
      </w:pPr>
      <w:r w:rsidRPr="005B3479">
        <w:rPr>
          <w:rFonts w:ascii="Book Antiqua" w:hAnsi="Book Antiqua"/>
          <w:b/>
        </w:rPr>
        <w:t xml:space="preserve">VI. </w:t>
      </w:r>
      <w:r w:rsidRPr="005B3479">
        <w:rPr>
          <w:rFonts w:ascii="Book Antiqua" w:hAnsi="Book Antiqua"/>
          <w:b/>
        </w:rPr>
        <w:tab/>
        <w:t xml:space="preserve">Dauer der </w:t>
      </w:r>
      <w:proofErr w:type="spellStart"/>
      <w:r w:rsidRPr="005B3479">
        <w:rPr>
          <w:rFonts w:ascii="Book Antiqua" w:hAnsi="Book Antiqua"/>
          <w:b/>
        </w:rPr>
        <w:t>Datenspeicherung</w:t>
      </w:r>
      <w:proofErr w:type="spellEnd"/>
      <w:r w:rsidRPr="005B3479">
        <w:rPr>
          <w:rFonts w:ascii="Book Antiqua" w:hAnsi="Book Antiqua"/>
          <w:b/>
        </w:rPr>
        <w:t xml:space="preserve">: </w:t>
      </w:r>
    </w:p>
    <w:p w14:paraId="429D0E9B" w14:textId="762DA417" w:rsidR="006E4D30" w:rsidRPr="005B3479" w:rsidRDefault="006E4D30">
      <w:pPr>
        <w:numPr>
          <w:ilvl w:val="0"/>
          <w:numId w:val="2"/>
        </w:numPr>
        <w:ind w:right="0" w:hanging="567"/>
        <w:rPr>
          <w:rFonts w:ascii="Book Antiqua" w:hAnsi="Book Antiqua"/>
          <w:lang w:val="de-DE"/>
        </w:rPr>
      </w:pPr>
      <w:r w:rsidRPr="005B3479">
        <w:rPr>
          <w:rFonts w:ascii="Book Antiqua" w:hAnsi="Book Antiqua"/>
          <w:lang w:val="de-DE"/>
        </w:rPr>
        <w:t>In dem unter III 1) genannten Umfang werden Ihre personenbezogenen Daten im Rahmen der Steuerberatung 5 Jahre lang gespeichert;</w:t>
      </w:r>
    </w:p>
    <w:p w14:paraId="168019D4" w14:textId="57D2874A" w:rsidR="00AD374D" w:rsidRPr="005B3479" w:rsidRDefault="00000000">
      <w:pPr>
        <w:numPr>
          <w:ilvl w:val="0"/>
          <w:numId w:val="2"/>
        </w:numPr>
        <w:ind w:right="0" w:hanging="567"/>
        <w:rPr>
          <w:rFonts w:ascii="Book Antiqua" w:hAnsi="Book Antiqua"/>
          <w:lang w:val="de-DE"/>
        </w:rPr>
      </w:pPr>
      <w:r w:rsidRPr="005B3479">
        <w:rPr>
          <w:rFonts w:ascii="Book Antiqua" w:hAnsi="Book Antiqua"/>
          <w:lang w:val="de-DE"/>
        </w:rPr>
        <w:t xml:space="preserve">In dem unter Punkt III 1), 2), 3), 4) und 5) angegebenen Umfang werden Ihre personenbezogenen Daten für die Dauer der Vertragserfüllung, einschließlich der Gewährleistungsfrist, und danach für 5 Jahre, gerechnet ab dem Ende des Kalenderjahres, in dem der Vertrag beendet wird oder abläuft, gespeichert, vorbehaltlich der im Gesetz über die Bekämpfung von Geldwäsche und Terrorismusfinanzierung vom 1. März 2018 genannten Ausnahmen; danach werden sie gelöscht; </w:t>
      </w:r>
    </w:p>
    <w:p w14:paraId="4B6B86D3" w14:textId="37BDDB76" w:rsidR="00AD374D" w:rsidRPr="005B3479" w:rsidRDefault="006E4D30">
      <w:pPr>
        <w:numPr>
          <w:ilvl w:val="0"/>
          <w:numId w:val="2"/>
        </w:numPr>
        <w:ind w:right="0" w:hanging="567"/>
        <w:rPr>
          <w:rFonts w:ascii="Book Antiqua" w:hAnsi="Book Antiqua"/>
          <w:lang w:val="de-DE"/>
        </w:rPr>
      </w:pPr>
      <w:r w:rsidRPr="005B3479">
        <w:rPr>
          <w:rFonts w:ascii="Book Antiqua" w:hAnsi="Book Antiqua"/>
          <w:lang w:val="de-DE"/>
        </w:rPr>
        <w:t xml:space="preserve">In dem unter Punkt III 6) angegebenen Umfang werden Ihre personenbezogenen Daten gemäß den Vorschriften über den Schutz von Informationssystemen gespeichert und anschließend gelöscht; </w:t>
      </w:r>
    </w:p>
    <w:p w14:paraId="5B6E8BE2" w14:textId="796AA4D7" w:rsidR="006E4D30" w:rsidRPr="005B3479" w:rsidRDefault="006E4D30" w:rsidP="006E4D30">
      <w:pPr>
        <w:numPr>
          <w:ilvl w:val="0"/>
          <w:numId w:val="2"/>
        </w:numPr>
        <w:ind w:right="0" w:hanging="567"/>
        <w:rPr>
          <w:rFonts w:ascii="Book Antiqua" w:hAnsi="Book Antiqua"/>
          <w:lang w:val="de-DE"/>
        </w:rPr>
      </w:pPr>
      <w:r w:rsidRPr="005B3479">
        <w:rPr>
          <w:rFonts w:ascii="Book Antiqua" w:hAnsi="Book Antiqua"/>
          <w:lang w:val="de-DE"/>
        </w:rPr>
        <w:t xml:space="preserve">In dem unter Punkt III 7) angegebenen Umfang werden Ihre Daten gespeichert, bis Sie Ihre </w:t>
      </w:r>
      <w:r w:rsidR="00DD3F95" w:rsidRPr="005B3479">
        <w:rPr>
          <w:rFonts w:ascii="Book Antiqua" w:hAnsi="Book Antiqua"/>
          <w:lang w:val="de-DE"/>
        </w:rPr>
        <w:t>Einwilligung</w:t>
      </w:r>
      <w:r w:rsidRPr="005B3479">
        <w:rPr>
          <w:rFonts w:ascii="Book Antiqua" w:hAnsi="Book Antiqua"/>
          <w:lang w:val="de-DE"/>
        </w:rPr>
        <w:t xml:space="preserve"> widerrufen oder die Verarbeitung nicht mehr erforderlich ist - danach werden sie gelöscht.</w:t>
      </w:r>
    </w:p>
    <w:p w14:paraId="772017F4" w14:textId="6BB6B5EF" w:rsidR="00AD374D" w:rsidRPr="005B3479" w:rsidRDefault="00000000" w:rsidP="006E4D30">
      <w:pPr>
        <w:ind w:right="0"/>
        <w:rPr>
          <w:rFonts w:ascii="Book Antiqua" w:hAnsi="Book Antiqua"/>
          <w:lang w:val="de-DE"/>
        </w:rPr>
      </w:pPr>
      <w:r w:rsidRPr="005B3479">
        <w:rPr>
          <w:rFonts w:ascii="Book Antiqua" w:hAnsi="Book Antiqua"/>
          <w:b/>
          <w:lang w:val="de-DE"/>
        </w:rPr>
        <w:t xml:space="preserve">VII. Rechte der betroffenen Person: </w:t>
      </w:r>
    </w:p>
    <w:p w14:paraId="2543DA89" w14:textId="77777777" w:rsidR="00AD374D" w:rsidRPr="005B3479" w:rsidRDefault="00000000" w:rsidP="006E4D30">
      <w:pPr>
        <w:ind w:right="0"/>
        <w:rPr>
          <w:rFonts w:ascii="Book Antiqua" w:hAnsi="Book Antiqua"/>
          <w:lang w:val="de-DE"/>
        </w:rPr>
      </w:pPr>
      <w:r w:rsidRPr="005B3479">
        <w:rPr>
          <w:rFonts w:ascii="Book Antiqua" w:hAnsi="Book Antiqua"/>
          <w:lang w:val="de-DE"/>
        </w:rPr>
        <w:t xml:space="preserve">In Bezug auf die Verarbeitung Ihrer personenbezogenen Daten haben Sie in den Fällen und unter den Bedingungen der folgenden Bestimmungen der RODO das Recht auf:  </w:t>
      </w:r>
    </w:p>
    <w:p w14:paraId="37238D04" w14:textId="0F8F752D" w:rsidR="00AD374D" w:rsidRPr="00076984" w:rsidRDefault="00000000">
      <w:pPr>
        <w:numPr>
          <w:ilvl w:val="0"/>
          <w:numId w:val="3"/>
        </w:numPr>
        <w:ind w:right="0" w:hanging="567"/>
        <w:rPr>
          <w:rFonts w:ascii="Book Antiqua" w:hAnsi="Book Antiqua"/>
          <w:lang w:val="de-DE"/>
        </w:rPr>
      </w:pPr>
      <w:r w:rsidRPr="00076984">
        <w:rPr>
          <w:rFonts w:ascii="Book Antiqua" w:hAnsi="Book Antiqua"/>
          <w:lang w:val="de-DE"/>
        </w:rPr>
        <w:lastRenderedPageBreak/>
        <w:t>Zugang zu personenbezogenen Daten (</w:t>
      </w:r>
      <w:r w:rsidR="006E4D30" w:rsidRPr="00076984">
        <w:rPr>
          <w:rFonts w:ascii="Book Antiqua" w:hAnsi="Book Antiqua"/>
          <w:lang w:val="de-DE"/>
        </w:rPr>
        <w:t>Art.</w:t>
      </w:r>
      <w:r w:rsidRPr="00076984">
        <w:rPr>
          <w:rFonts w:ascii="Book Antiqua" w:hAnsi="Book Antiqua"/>
          <w:lang w:val="de-DE"/>
        </w:rPr>
        <w:t xml:space="preserve"> 15 RODO), sofern dies nicht gegen das Berufsgeheimnis des </w:t>
      </w:r>
      <w:r w:rsidR="00076984" w:rsidRPr="00076984">
        <w:rPr>
          <w:rFonts w:ascii="Book Antiqua" w:hAnsi="Book Antiqua"/>
          <w:lang w:val="de-DE"/>
        </w:rPr>
        <w:t>Steuer</w:t>
      </w:r>
      <w:r w:rsidRPr="00076984">
        <w:rPr>
          <w:rFonts w:ascii="Book Antiqua" w:hAnsi="Book Antiqua"/>
          <w:lang w:val="de-DE"/>
        </w:rPr>
        <w:t xml:space="preserve">beraters verstößt;  </w:t>
      </w:r>
    </w:p>
    <w:p w14:paraId="69E5A4B9" w14:textId="3598F75F" w:rsidR="00AD374D" w:rsidRPr="005B3479" w:rsidRDefault="00000000">
      <w:pPr>
        <w:numPr>
          <w:ilvl w:val="0"/>
          <w:numId w:val="3"/>
        </w:numPr>
        <w:ind w:right="0" w:hanging="567"/>
        <w:rPr>
          <w:rFonts w:ascii="Book Antiqua" w:hAnsi="Book Antiqua"/>
          <w:lang w:val="de-DE"/>
        </w:rPr>
      </w:pPr>
      <w:r w:rsidRPr="005B3479">
        <w:rPr>
          <w:rFonts w:ascii="Book Antiqua" w:hAnsi="Book Antiqua"/>
          <w:lang w:val="de-DE"/>
        </w:rPr>
        <w:t>Berichtigung von Daten (</w:t>
      </w:r>
      <w:r w:rsidR="006E4D30" w:rsidRPr="005B3479">
        <w:rPr>
          <w:rFonts w:ascii="Book Antiqua" w:hAnsi="Book Antiqua"/>
          <w:lang w:val="de-DE"/>
        </w:rPr>
        <w:t>Art.</w:t>
      </w:r>
      <w:r w:rsidRPr="005B3479">
        <w:rPr>
          <w:rFonts w:ascii="Book Antiqua" w:hAnsi="Book Antiqua"/>
          <w:lang w:val="de-DE"/>
        </w:rPr>
        <w:t xml:space="preserve"> 16 RODO); </w:t>
      </w:r>
    </w:p>
    <w:p w14:paraId="29ED37FB" w14:textId="51FF610E" w:rsidR="00AD374D" w:rsidRPr="005B3479" w:rsidRDefault="00000000">
      <w:pPr>
        <w:numPr>
          <w:ilvl w:val="0"/>
          <w:numId w:val="3"/>
        </w:numPr>
        <w:ind w:right="0" w:hanging="567"/>
        <w:rPr>
          <w:rFonts w:ascii="Book Antiqua" w:hAnsi="Book Antiqua"/>
          <w:lang w:val="de-DE"/>
        </w:rPr>
      </w:pPr>
      <w:r w:rsidRPr="005B3479">
        <w:rPr>
          <w:rFonts w:ascii="Book Antiqua" w:hAnsi="Book Antiqua"/>
          <w:lang w:val="de-DE"/>
        </w:rPr>
        <w:t>Löschung</w:t>
      </w:r>
      <w:r w:rsidR="002E580D" w:rsidRPr="005B3479">
        <w:rPr>
          <w:rFonts w:ascii="Book Antiqua" w:hAnsi="Book Antiqua"/>
          <w:lang w:val="de-DE"/>
        </w:rPr>
        <w:t xml:space="preserve"> der Daten</w:t>
      </w:r>
      <w:r w:rsidRPr="005B3479">
        <w:rPr>
          <w:rFonts w:ascii="Book Antiqua" w:hAnsi="Book Antiqua"/>
          <w:lang w:val="de-DE"/>
        </w:rPr>
        <w:t xml:space="preserve"> (einschließlich des so genannten Rechts auf Vergessenwerden), vorbehaltlich </w:t>
      </w:r>
      <w:r w:rsidR="006E4D30" w:rsidRPr="005B3479">
        <w:rPr>
          <w:rFonts w:ascii="Book Antiqua" w:hAnsi="Book Antiqua"/>
          <w:lang w:val="de-DE"/>
        </w:rPr>
        <w:t>Art.</w:t>
      </w:r>
      <w:r w:rsidRPr="005B3479">
        <w:rPr>
          <w:rFonts w:ascii="Book Antiqua" w:hAnsi="Book Antiqua"/>
          <w:lang w:val="de-DE"/>
        </w:rPr>
        <w:t xml:space="preserve"> 17 Absatz 3 RODO; </w:t>
      </w:r>
    </w:p>
    <w:p w14:paraId="0C896BCF" w14:textId="71C211E9" w:rsidR="00AD374D" w:rsidRPr="005B3479" w:rsidRDefault="00D25786">
      <w:pPr>
        <w:numPr>
          <w:ilvl w:val="0"/>
          <w:numId w:val="3"/>
        </w:numPr>
        <w:ind w:right="0" w:hanging="567"/>
        <w:rPr>
          <w:rFonts w:ascii="Book Antiqua" w:hAnsi="Book Antiqua"/>
          <w:lang w:val="de-DE"/>
        </w:rPr>
      </w:pPr>
      <w:r w:rsidRPr="005B3479">
        <w:rPr>
          <w:rFonts w:ascii="Book Antiqua" w:hAnsi="Book Antiqua"/>
          <w:lang w:val="de-DE"/>
        </w:rPr>
        <w:t>Einschränkung der Datenverarbeitung (</w:t>
      </w:r>
      <w:r w:rsidR="006E4D30" w:rsidRPr="005B3479">
        <w:rPr>
          <w:rFonts w:ascii="Book Antiqua" w:hAnsi="Book Antiqua"/>
          <w:lang w:val="de-DE"/>
        </w:rPr>
        <w:t>Art.</w:t>
      </w:r>
      <w:r w:rsidRPr="005B3479">
        <w:rPr>
          <w:rFonts w:ascii="Book Antiqua" w:hAnsi="Book Antiqua"/>
          <w:lang w:val="de-DE"/>
        </w:rPr>
        <w:t xml:space="preserve"> 18 RODO), sofern dies nicht gegen das Berufsgeheimnis des </w:t>
      </w:r>
      <w:r w:rsidR="00076984">
        <w:rPr>
          <w:rFonts w:ascii="Book Antiqua" w:hAnsi="Book Antiqua"/>
          <w:lang w:val="de-DE"/>
        </w:rPr>
        <w:t>Steuer</w:t>
      </w:r>
      <w:r w:rsidRPr="005B3479">
        <w:rPr>
          <w:rFonts w:ascii="Book Antiqua" w:hAnsi="Book Antiqua"/>
          <w:lang w:val="de-DE"/>
        </w:rPr>
        <w:t xml:space="preserve">beraters verstößt; </w:t>
      </w:r>
    </w:p>
    <w:p w14:paraId="0EF98C97" w14:textId="32912BCE" w:rsidR="00AD374D" w:rsidRPr="005B3479" w:rsidRDefault="00E22275">
      <w:pPr>
        <w:numPr>
          <w:ilvl w:val="0"/>
          <w:numId w:val="3"/>
        </w:numPr>
        <w:ind w:right="0" w:hanging="567"/>
        <w:rPr>
          <w:rFonts w:ascii="Book Antiqua" w:hAnsi="Book Antiqua"/>
          <w:lang w:val="de-DE"/>
        </w:rPr>
      </w:pPr>
      <w:r w:rsidRPr="005B3479">
        <w:rPr>
          <w:rFonts w:ascii="Book Antiqua" w:hAnsi="Book Antiqua"/>
          <w:lang w:val="de-DE"/>
        </w:rPr>
        <w:t>Übertragung von Daten (</w:t>
      </w:r>
      <w:r w:rsidR="006E4D30" w:rsidRPr="005B3479">
        <w:rPr>
          <w:rFonts w:ascii="Book Antiqua" w:hAnsi="Book Antiqua"/>
          <w:lang w:val="de-DE"/>
        </w:rPr>
        <w:t>Art.</w:t>
      </w:r>
      <w:r w:rsidRPr="005B3479">
        <w:rPr>
          <w:rFonts w:ascii="Book Antiqua" w:hAnsi="Book Antiqua"/>
          <w:lang w:val="de-DE"/>
        </w:rPr>
        <w:t xml:space="preserve"> 20 RODO);  </w:t>
      </w:r>
    </w:p>
    <w:p w14:paraId="16932CAA" w14:textId="071A1775" w:rsidR="00AD374D" w:rsidRPr="005B3479" w:rsidRDefault="00000000">
      <w:pPr>
        <w:numPr>
          <w:ilvl w:val="0"/>
          <w:numId w:val="3"/>
        </w:numPr>
        <w:ind w:right="0" w:hanging="567"/>
        <w:rPr>
          <w:rFonts w:ascii="Book Antiqua" w:hAnsi="Book Antiqua"/>
          <w:lang w:val="de-DE"/>
        </w:rPr>
      </w:pPr>
      <w:r w:rsidRPr="005B3479">
        <w:rPr>
          <w:rFonts w:ascii="Book Antiqua" w:hAnsi="Book Antiqua"/>
          <w:lang w:val="de-DE"/>
        </w:rPr>
        <w:t>Widerspruch gegen die Verarbeitung (</w:t>
      </w:r>
      <w:r w:rsidR="006E4D30" w:rsidRPr="005B3479">
        <w:rPr>
          <w:rFonts w:ascii="Book Antiqua" w:hAnsi="Book Antiqua"/>
          <w:lang w:val="de-DE"/>
        </w:rPr>
        <w:t>Art.</w:t>
      </w:r>
      <w:r w:rsidRPr="005B3479">
        <w:rPr>
          <w:rFonts w:ascii="Book Antiqua" w:hAnsi="Book Antiqua"/>
          <w:lang w:val="de-DE"/>
        </w:rPr>
        <w:t xml:space="preserve"> 21 RODO);  </w:t>
      </w:r>
    </w:p>
    <w:p w14:paraId="405472B5" w14:textId="289D6481" w:rsidR="00422086" w:rsidRPr="005B3479" w:rsidRDefault="00422086">
      <w:pPr>
        <w:numPr>
          <w:ilvl w:val="0"/>
          <w:numId w:val="3"/>
        </w:numPr>
        <w:ind w:right="0" w:hanging="567"/>
        <w:rPr>
          <w:rFonts w:ascii="Book Antiqua" w:hAnsi="Book Antiqua"/>
          <w:lang w:val="de-DE"/>
        </w:rPr>
      </w:pPr>
      <w:r w:rsidRPr="005B3479">
        <w:rPr>
          <w:rFonts w:ascii="Book Antiqua" w:hAnsi="Book Antiqua"/>
          <w:lang w:val="de-DE"/>
        </w:rPr>
        <w:t xml:space="preserve">das Recht, die </w:t>
      </w:r>
      <w:r w:rsidR="00DD3F95" w:rsidRPr="005B3479">
        <w:rPr>
          <w:rFonts w:ascii="Book Antiqua" w:hAnsi="Book Antiqua"/>
          <w:lang w:val="de-DE"/>
        </w:rPr>
        <w:t>Einwilligung</w:t>
      </w:r>
      <w:r w:rsidRPr="005B3479">
        <w:rPr>
          <w:rFonts w:ascii="Book Antiqua" w:hAnsi="Book Antiqua"/>
          <w:lang w:val="de-DE"/>
        </w:rPr>
        <w:t xml:space="preserve"> jederzeit zu widerrufen, ohne dass die Rechtmäßigkeit der auf der Grundlage der </w:t>
      </w:r>
      <w:r w:rsidR="00DD3F95" w:rsidRPr="005B3479">
        <w:rPr>
          <w:rFonts w:ascii="Book Antiqua" w:hAnsi="Book Antiqua"/>
          <w:lang w:val="de-DE"/>
        </w:rPr>
        <w:t>Einwilligung</w:t>
      </w:r>
      <w:r w:rsidRPr="005B3479">
        <w:rPr>
          <w:rFonts w:ascii="Book Antiqua" w:hAnsi="Book Antiqua"/>
          <w:lang w:val="de-DE"/>
        </w:rPr>
        <w:t xml:space="preserve"> vor deren Widerruf erfolgten Verarbeitung berührt wird;</w:t>
      </w:r>
    </w:p>
    <w:p w14:paraId="75433B52" w14:textId="589453BA" w:rsidR="00AD374D" w:rsidRPr="005B3479" w:rsidRDefault="00000000">
      <w:pPr>
        <w:numPr>
          <w:ilvl w:val="0"/>
          <w:numId w:val="3"/>
        </w:numPr>
        <w:ind w:right="0" w:hanging="567"/>
        <w:rPr>
          <w:rFonts w:ascii="Book Antiqua" w:hAnsi="Book Antiqua"/>
          <w:lang w:val="de-DE"/>
        </w:rPr>
      </w:pPr>
      <w:r w:rsidRPr="005B3479">
        <w:rPr>
          <w:rFonts w:ascii="Book Antiqua" w:hAnsi="Book Antiqua"/>
          <w:lang w:val="de-DE"/>
        </w:rPr>
        <w:t xml:space="preserve">Beschwerde bei der Aufsichtsbehörde, d.h. beim Präsidenten des Amtes für den Schutz </w:t>
      </w:r>
      <w:r w:rsidR="005F3C6B" w:rsidRPr="005B3479">
        <w:rPr>
          <w:rFonts w:ascii="Book Antiqua" w:hAnsi="Book Antiqua"/>
          <w:lang w:val="de-DE"/>
        </w:rPr>
        <w:t>P</w:t>
      </w:r>
      <w:r w:rsidRPr="005B3479">
        <w:rPr>
          <w:rFonts w:ascii="Book Antiqua" w:hAnsi="Book Antiqua"/>
          <w:lang w:val="de-DE"/>
        </w:rPr>
        <w:t xml:space="preserve">ersonenbezogener </w:t>
      </w:r>
      <w:r w:rsidR="005F3C6B" w:rsidRPr="005B3479">
        <w:rPr>
          <w:rFonts w:ascii="Book Antiqua" w:hAnsi="Book Antiqua"/>
          <w:lang w:val="de-DE"/>
        </w:rPr>
        <w:t>D</w:t>
      </w:r>
      <w:r w:rsidRPr="005B3479">
        <w:rPr>
          <w:rFonts w:ascii="Book Antiqua" w:hAnsi="Book Antiqua"/>
          <w:lang w:val="de-DE"/>
        </w:rPr>
        <w:t xml:space="preserve">aten.  </w:t>
      </w:r>
    </w:p>
    <w:p w14:paraId="2F47BE03" w14:textId="77777777" w:rsidR="00AD374D" w:rsidRPr="005B3479" w:rsidRDefault="00000000">
      <w:pPr>
        <w:numPr>
          <w:ilvl w:val="0"/>
          <w:numId w:val="4"/>
        </w:numPr>
        <w:spacing w:after="165"/>
        <w:ind w:right="0" w:hanging="567"/>
        <w:jc w:val="left"/>
        <w:rPr>
          <w:rFonts w:ascii="Book Antiqua" w:hAnsi="Book Antiqua"/>
          <w:lang w:val="de-DE"/>
        </w:rPr>
      </w:pPr>
      <w:r w:rsidRPr="005B3479">
        <w:rPr>
          <w:rFonts w:ascii="Book Antiqua" w:hAnsi="Book Antiqua"/>
          <w:b/>
          <w:lang w:val="de-DE"/>
        </w:rPr>
        <w:t xml:space="preserve">Informationen über das Erfordernis/die Freiwilligkeit der Bereitstellung von Daten: </w:t>
      </w:r>
    </w:p>
    <w:p w14:paraId="6CFBE6C1" w14:textId="77777777" w:rsidR="00F329B0" w:rsidRDefault="00F54D20" w:rsidP="00F54D20">
      <w:pPr>
        <w:numPr>
          <w:ilvl w:val="1"/>
          <w:numId w:val="4"/>
        </w:numPr>
        <w:spacing w:after="4"/>
        <w:ind w:right="0" w:hanging="567"/>
        <w:rPr>
          <w:rFonts w:ascii="Book Antiqua" w:hAnsi="Book Antiqua"/>
          <w:lang w:val="de-DE"/>
        </w:rPr>
      </w:pPr>
      <w:r>
        <w:rPr>
          <w:rFonts w:ascii="Book Antiqua" w:hAnsi="Book Antiqua"/>
          <w:lang w:val="de-DE"/>
        </w:rPr>
        <w:t>I</w:t>
      </w:r>
      <w:r w:rsidRPr="00F54D20">
        <w:rPr>
          <w:rFonts w:ascii="Book Antiqua" w:hAnsi="Book Antiqua"/>
          <w:lang w:val="de-DE"/>
        </w:rPr>
        <w:t xml:space="preserve">hre Bereitstellung von Daten in dem durch die Bestimmungen des Gesetzes vom 23. April 1964 </w:t>
      </w:r>
      <w:r w:rsidR="00F329B0">
        <w:rPr>
          <w:rFonts w:ascii="Book Antiqua" w:hAnsi="Book Antiqua"/>
          <w:lang w:val="de-DE"/>
        </w:rPr>
        <w:t xml:space="preserve">- </w:t>
      </w:r>
      <w:r w:rsidRPr="00F54D20">
        <w:rPr>
          <w:rFonts w:ascii="Book Antiqua" w:hAnsi="Book Antiqua"/>
          <w:lang w:val="de-DE"/>
        </w:rPr>
        <w:t xml:space="preserve">Zivilgesetzbuch definierten Umfang, </w:t>
      </w:r>
      <w:r w:rsidRPr="00535D9A">
        <w:rPr>
          <w:rFonts w:ascii="Book Antiqua" w:hAnsi="Book Antiqua"/>
          <w:b/>
          <w:bCs/>
          <w:lang w:val="de-DE"/>
        </w:rPr>
        <w:t>insbesondere unter Berücksichtigung der Anforderungen</w:t>
      </w:r>
      <w:r w:rsidRPr="00F54D20">
        <w:rPr>
          <w:rFonts w:ascii="Book Antiqua" w:hAnsi="Book Antiqua"/>
          <w:lang w:val="de-DE"/>
        </w:rPr>
        <w:t xml:space="preserve">, die sich aus: </w:t>
      </w:r>
    </w:p>
    <w:p w14:paraId="576A01BD" w14:textId="77777777" w:rsidR="00F329B0" w:rsidRDefault="00F54D20" w:rsidP="00F329B0">
      <w:pPr>
        <w:numPr>
          <w:ilvl w:val="1"/>
          <w:numId w:val="5"/>
        </w:numPr>
        <w:spacing w:after="4"/>
        <w:ind w:right="0"/>
        <w:rPr>
          <w:rFonts w:ascii="Book Antiqua" w:hAnsi="Book Antiqua"/>
          <w:lang w:val="de-DE"/>
        </w:rPr>
      </w:pPr>
      <w:r w:rsidRPr="00F54D20">
        <w:rPr>
          <w:rFonts w:ascii="Book Antiqua" w:hAnsi="Book Antiqua"/>
          <w:lang w:val="de-DE"/>
        </w:rPr>
        <w:t xml:space="preserve">Gesetz vom 5. Juli 1996 über die Steuerberatung, Gesetz vom 26. Juli 1991 über die Einkommensteuer, </w:t>
      </w:r>
    </w:p>
    <w:p w14:paraId="3D5D7997" w14:textId="77777777" w:rsidR="00F329B0" w:rsidRDefault="00F54D20" w:rsidP="00F329B0">
      <w:pPr>
        <w:numPr>
          <w:ilvl w:val="1"/>
          <w:numId w:val="5"/>
        </w:numPr>
        <w:spacing w:after="4"/>
        <w:ind w:right="0"/>
        <w:rPr>
          <w:rFonts w:ascii="Book Antiqua" w:hAnsi="Book Antiqua"/>
          <w:lang w:val="de-DE"/>
        </w:rPr>
      </w:pPr>
      <w:r w:rsidRPr="00F54D20">
        <w:rPr>
          <w:rFonts w:ascii="Book Antiqua" w:hAnsi="Book Antiqua"/>
          <w:lang w:val="de-DE"/>
        </w:rPr>
        <w:t xml:space="preserve">Gesetz vom 11. März 2004 über die Steuer auf Waren und Dienstleistungen, </w:t>
      </w:r>
    </w:p>
    <w:p w14:paraId="1C319825" w14:textId="77777777" w:rsidR="00F329B0" w:rsidRDefault="00F54D20" w:rsidP="00F329B0">
      <w:pPr>
        <w:numPr>
          <w:ilvl w:val="1"/>
          <w:numId w:val="5"/>
        </w:numPr>
        <w:spacing w:after="4"/>
        <w:ind w:right="0"/>
        <w:rPr>
          <w:rFonts w:ascii="Book Antiqua" w:hAnsi="Book Antiqua"/>
          <w:lang w:val="de-DE"/>
        </w:rPr>
      </w:pPr>
      <w:r w:rsidRPr="00F54D20">
        <w:rPr>
          <w:rFonts w:ascii="Book Antiqua" w:hAnsi="Book Antiqua"/>
          <w:lang w:val="de-DE"/>
        </w:rPr>
        <w:t xml:space="preserve">Gesetz vom 13. Oktober 1998 über das System der sozialen Sicherheit </w:t>
      </w:r>
    </w:p>
    <w:p w14:paraId="3549FBD0" w14:textId="77777777" w:rsidR="00F329B0" w:rsidRDefault="00F54D20" w:rsidP="00F329B0">
      <w:pPr>
        <w:numPr>
          <w:ilvl w:val="1"/>
          <w:numId w:val="5"/>
        </w:numPr>
        <w:spacing w:after="4"/>
        <w:ind w:right="0"/>
        <w:rPr>
          <w:rFonts w:ascii="Book Antiqua" w:hAnsi="Book Antiqua"/>
          <w:lang w:val="de-DE"/>
        </w:rPr>
      </w:pPr>
      <w:r w:rsidRPr="00F54D20">
        <w:rPr>
          <w:rFonts w:ascii="Book Antiqua" w:hAnsi="Book Antiqua"/>
          <w:lang w:val="de-DE"/>
        </w:rPr>
        <w:t>Gesetz vom 1. März 2018 über die Verhinderung von Geldwäsche und Terrorismusfinanzierung,</w:t>
      </w:r>
    </w:p>
    <w:p w14:paraId="15D0CBC2" w14:textId="7D303AD3" w:rsidR="00F54D20" w:rsidRPr="00F54D20" w:rsidRDefault="00535D9A" w:rsidP="00F329B0">
      <w:pPr>
        <w:spacing w:after="4"/>
        <w:ind w:left="1119" w:right="0" w:firstLine="0"/>
        <w:rPr>
          <w:rFonts w:ascii="Book Antiqua" w:hAnsi="Book Antiqua"/>
          <w:lang w:val="de-DE"/>
        </w:rPr>
      </w:pPr>
      <w:r>
        <w:rPr>
          <w:rFonts w:ascii="Book Antiqua" w:hAnsi="Book Antiqua"/>
          <w:lang w:val="de-DE"/>
        </w:rPr>
        <w:t xml:space="preserve">ergeben, </w:t>
      </w:r>
      <w:r w:rsidR="00F54D20" w:rsidRPr="00F54D20">
        <w:rPr>
          <w:rFonts w:ascii="Book Antiqua" w:hAnsi="Book Antiqua"/>
          <w:lang w:val="de-DE"/>
        </w:rPr>
        <w:t>ist freiwillig, aber notwendig für den Abschluss und die Durchführung des Vertrages mit der Einrichtung, deren Vertreter Sie sind.</w:t>
      </w:r>
    </w:p>
    <w:p w14:paraId="189CD8B3" w14:textId="77777777" w:rsidR="00AF6922" w:rsidRPr="005B3479" w:rsidRDefault="00AF6922">
      <w:pPr>
        <w:numPr>
          <w:ilvl w:val="1"/>
          <w:numId w:val="4"/>
        </w:numPr>
        <w:spacing w:after="4"/>
        <w:ind w:right="0" w:hanging="567"/>
        <w:rPr>
          <w:rFonts w:ascii="Book Antiqua" w:hAnsi="Book Antiqua"/>
          <w:lang w:val="de-DE"/>
        </w:rPr>
      </w:pPr>
      <w:r w:rsidRPr="005B3479">
        <w:rPr>
          <w:rFonts w:ascii="Book Antiqua" w:hAnsi="Book Antiqua"/>
          <w:lang w:val="de-DE"/>
        </w:rPr>
        <w:t>Die Verarbeitung der in Punkt VIII 1) genannten Daten hängt vom Umfang und von der Notwendigkeit ihrer Verwendung durch den für die Verarbeitung Verantwortlichen ab, einschließlich der Wahrung der Integrität der Dokumente.</w:t>
      </w:r>
    </w:p>
    <w:p w14:paraId="61EBE99E" w14:textId="7205DC06" w:rsidR="00AD374D" w:rsidRDefault="00000000">
      <w:pPr>
        <w:numPr>
          <w:ilvl w:val="1"/>
          <w:numId w:val="4"/>
        </w:numPr>
        <w:spacing w:after="4"/>
        <w:ind w:right="0" w:hanging="567"/>
        <w:rPr>
          <w:rFonts w:ascii="Book Antiqua" w:hAnsi="Book Antiqua"/>
          <w:lang w:val="de-DE"/>
        </w:rPr>
      </w:pPr>
      <w:r w:rsidRPr="005B3479">
        <w:rPr>
          <w:rFonts w:ascii="Book Antiqua" w:hAnsi="Book Antiqua"/>
          <w:lang w:val="de-DE"/>
        </w:rPr>
        <w:t>Sie sind verpflichtet, Daten in dem vom Ver</w:t>
      </w:r>
      <w:r w:rsidR="008A5279" w:rsidRPr="005B3479">
        <w:rPr>
          <w:rFonts w:ascii="Book Antiqua" w:hAnsi="Book Antiqua"/>
          <w:lang w:val="de-DE"/>
        </w:rPr>
        <w:t>antwortlichen</w:t>
      </w:r>
      <w:r w:rsidRPr="005B3479">
        <w:rPr>
          <w:rFonts w:ascii="Book Antiqua" w:hAnsi="Book Antiqua"/>
          <w:lang w:val="de-DE"/>
        </w:rPr>
        <w:t xml:space="preserve"> festgelegten Umfang zur Verfügung zu stellen, um die Bestimmungen des AML/CFT-Gesetzes vom 1. März 2018 umzusetzen. </w:t>
      </w:r>
    </w:p>
    <w:p w14:paraId="6848760F" w14:textId="77777777" w:rsidR="00282F68" w:rsidRPr="005B3479" w:rsidRDefault="00282F68" w:rsidP="00282F68">
      <w:pPr>
        <w:spacing w:after="4"/>
        <w:ind w:left="1119" w:right="0" w:firstLine="0"/>
        <w:rPr>
          <w:rFonts w:ascii="Book Antiqua" w:hAnsi="Book Antiqua"/>
          <w:lang w:val="de-DE"/>
        </w:rPr>
      </w:pPr>
    </w:p>
    <w:p w14:paraId="326E2D23" w14:textId="77777777" w:rsidR="00AD374D" w:rsidRPr="005B3479" w:rsidRDefault="00000000">
      <w:pPr>
        <w:numPr>
          <w:ilvl w:val="0"/>
          <w:numId w:val="4"/>
        </w:numPr>
        <w:spacing w:after="165"/>
        <w:ind w:right="0" w:hanging="567"/>
        <w:jc w:val="left"/>
        <w:rPr>
          <w:rFonts w:ascii="Book Antiqua" w:hAnsi="Book Antiqua"/>
        </w:rPr>
      </w:pPr>
      <w:proofErr w:type="spellStart"/>
      <w:r w:rsidRPr="005B3479">
        <w:rPr>
          <w:rFonts w:ascii="Book Antiqua" w:hAnsi="Book Antiqua"/>
          <w:b/>
        </w:rPr>
        <w:t>Datenquelle</w:t>
      </w:r>
      <w:proofErr w:type="spellEnd"/>
      <w:r w:rsidRPr="005B3479">
        <w:rPr>
          <w:rFonts w:ascii="Book Antiqua" w:hAnsi="Book Antiqua"/>
          <w:b/>
        </w:rPr>
        <w:t xml:space="preserve">: </w:t>
      </w:r>
    </w:p>
    <w:p w14:paraId="2048F882" w14:textId="461DBAED" w:rsidR="00074946" w:rsidRDefault="00A038A6" w:rsidP="00074946">
      <w:pPr>
        <w:spacing w:after="165"/>
        <w:ind w:left="567" w:right="0" w:firstLine="0"/>
        <w:rPr>
          <w:rFonts w:ascii="Book Antiqua" w:hAnsi="Book Antiqua"/>
          <w:lang w:val="de-DE"/>
        </w:rPr>
      </w:pPr>
      <w:r w:rsidRPr="005B3479">
        <w:rPr>
          <w:rFonts w:ascii="Book Antiqua" w:hAnsi="Book Antiqua"/>
          <w:lang w:val="de-DE"/>
        </w:rPr>
        <w:t>Die für die Aushandlung, den Abschluss und die Durchführung des geschlossenen Vertrags erforderlichen personenbezogenen Daten stammen direkt von Ihnen oder der von Ihnen vertretenen Einrichtung, können aber auch aus öffentlich zugänglichen Quellen stammen.</w:t>
      </w:r>
    </w:p>
    <w:p w14:paraId="7D98F088" w14:textId="77777777" w:rsidR="00074946" w:rsidRDefault="00074946">
      <w:pPr>
        <w:spacing w:after="160" w:line="278" w:lineRule="auto"/>
        <w:ind w:left="0" w:right="0" w:firstLine="0"/>
        <w:jc w:val="left"/>
        <w:rPr>
          <w:rFonts w:ascii="Book Antiqua" w:hAnsi="Book Antiqua"/>
          <w:lang w:val="de-DE"/>
        </w:rPr>
      </w:pPr>
      <w:r>
        <w:rPr>
          <w:rFonts w:ascii="Book Antiqua" w:hAnsi="Book Antiqua"/>
          <w:lang w:val="de-DE"/>
        </w:rPr>
        <w:br w:type="page"/>
      </w:r>
    </w:p>
    <w:p w14:paraId="51F88546" w14:textId="77777777" w:rsidR="00A038A6" w:rsidRPr="005B3479" w:rsidRDefault="00A038A6" w:rsidP="00074946">
      <w:pPr>
        <w:spacing w:after="165"/>
        <w:ind w:left="567" w:right="0" w:firstLine="0"/>
        <w:rPr>
          <w:rFonts w:ascii="Book Antiqua" w:hAnsi="Book Antiqua"/>
          <w:lang w:val="de-DE"/>
        </w:rPr>
      </w:pPr>
    </w:p>
    <w:p w14:paraId="5EBE8339" w14:textId="4B97F96F" w:rsidR="00AD374D" w:rsidRPr="005B3479" w:rsidRDefault="00000000" w:rsidP="00A038A6">
      <w:pPr>
        <w:numPr>
          <w:ilvl w:val="0"/>
          <w:numId w:val="4"/>
        </w:numPr>
        <w:spacing w:after="165"/>
        <w:ind w:right="0" w:hanging="567"/>
        <w:jc w:val="left"/>
        <w:rPr>
          <w:rFonts w:ascii="Book Antiqua" w:hAnsi="Book Antiqua"/>
          <w:b/>
        </w:rPr>
      </w:pPr>
      <w:proofErr w:type="spellStart"/>
      <w:r w:rsidRPr="005B3479">
        <w:rPr>
          <w:rFonts w:ascii="Book Antiqua" w:hAnsi="Book Antiqua"/>
          <w:b/>
        </w:rPr>
        <w:t>Überwachung</w:t>
      </w:r>
      <w:proofErr w:type="spellEnd"/>
      <w:r w:rsidRPr="005B3479">
        <w:rPr>
          <w:rFonts w:ascii="Book Antiqua" w:hAnsi="Book Antiqua"/>
          <w:b/>
        </w:rPr>
        <w:t xml:space="preserve">: </w:t>
      </w:r>
    </w:p>
    <w:p w14:paraId="4DBD0FED" w14:textId="6B3CDDAB" w:rsidR="00AD374D" w:rsidRPr="005B3479" w:rsidRDefault="00000000">
      <w:pPr>
        <w:ind w:left="562" w:right="0"/>
        <w:rPr>
          <w:rFonts w:ascii="Book Antiqua" w:hAnsi="Book Antiqua"/>
          <w:lang w:val="de-DE"/>
        </w:rPr>
      </w:pPr>
      <w:r w:rsidRPr="005B3479">
        <w:rPr>
          <w:rFonts w:ascii="Book Antiqua" w:hAnsi="Book Antiqua"/>
          <w:lang w:val="de-DE"/>
        </w:rPr>
        <w:t>Zur Wahrung der Geheimhaltung rechtlich geschützter Informationen und des erforderlichen Schutzes der IT-Systeme, einschließlich der Endgeräte, überwacht der Ver</w:t>
      </w:r>
      <w:r w:rsidR="00437804" w:rsidRPr="005B3479">
        <w:rPr>
          <w:rFonts w:ascii="Book Antiqua" w:hAnsi="Book Antiqua"/>
          <w:lang w:val="de-DE"/>
        </w:rPr>
        <w:t>antwortliche</w:t>
      </w:r>
      <w:r w:rsidRPr="005B3479">
        <w:rPr>
          <w:rFonts w:ascii="Book Antiqua" w:hAnsi="Book Antiqua"/>
          <w:lang w:val="de-DE"/>
        </w:rPr>
        <w:t xml:space="preserve"> sein IT-Netz unter Wahrung des Briefgeheimnisses und zum Schutz anderer persönlicher Gegenstände</w:t>
      </w:r>
      <w:r w:rsidRPr="005B3479">
        <w:rPr>
          <w:rFonts w:ascii="Book Antiqua" w:hAnsi="Book Antiqua"/>
          <w:b/>
          <w:lang w:val="de-DE"/>
        </w:rPr>
        <w:t xml:space="preserve">. </w:t>
      </w:r>
    </w:p>
    <w:p w14:paraId="6918D85A" w14:textId="77777777" w:rsidR="00AD374D" w:rsidRPr="005B3479" w:rsidRDefault="00000000">
      <w:pPr>
        <w:numPr>
          <w:ilvl w:val="0"/>
          <w:numId w:val="4"/>
        </w:numPr>
        <w:spacing w:after="165"/>
        <w:ind w:right="0" w:hanging="567"/>
        <w:jc w:val="left"/>
        <w:rPr>
          <w:rFonts w:ascii="Book Antiqua" w:hAnsi="Book Antiqua"/>
        </w:rPr>
      </w:pPr>
      <w:proofErr w:type="spellStart"/>
      <w:r w:rsidRPr="005B3479">
        <w:rPr>
          <w:rFonts w:ascii="Book Antiqua" w:hAnsi="Book Antiqua"/>
          <w:b/>
        </w:rPr>
        <w:t>Automatisierte</w:t>
      </w:r>
      <w:proofErr w:type="spellEnd"/>
      <w:r w:rsidRPr="005B3479">
        <w:rPr>
          <w:rFonts w:ascii="Book Antiqua" w:hAnsi="Book Antiqua"/>
          <w:b/>
        </w:rPr>
        <w:t xml:space="preserve"> </w:t>
      </w:r>
      <w:proofErr w:type="spellStart"/>
      <w:r w:rsidRPr="005B3479">
        <w:rPr>
          <w:rFonts w:ascii="Book Antiqua" w:hAnsi="Book Antiqua"/>
          <w:b/>
        </w:rPr>
        <w:t>Entscheidungsfindung</w:t>
      </w:r>
      <w:proofErr w:type="spellEnd"/>
      <w:r w:rsidRPr="005B3479">
        <w:rPr>
          <w:rFonts w:ascii="Book Antiqua" w:hAnsi="Book Antiqua"/>
          <w:b/>
        </w:rPr>
        <w:t xml:space="preserve">, </w:t>
      </w:r>
      <w:proofErr w:type="spellStart"/>
      <w:r w:rsidRPr="005B3479">
        <w:rPr>
          <w:rFonts w:ascii="Book Antiqua" w:hAnsi="Book Antiqua"/>
          <w:b/>
        </w:rPr>
        <w:t>einschließlich</w:t>
      </w:r>
      <w:proofErr w:type="spellEnd"/>
      <w:r w:rsidRPr="005B3479">
        <w:rPr>
          <w:rFonts w:ascii="Book Antiqua" w:hAnsi="Book Antiqua"/>
          <w:b/>
        </w:rPr>
        <w:t xml:space="preserve"> </w:t>
      </w:r>
      <w:proofErr w:type="spellStart"/>
      <w:r w:rsidRPr="005B3479">
        <w:rPr>
          <w:rFonts w:ascii="Book Antiqua" w:hAnsi="Book Antiqua"/>
          <w:b/>
        </w:rPr>
        <w:t>Profiling</w:t>
      </w:r>
      <w:proofErr w:type="spellEnd"/>
      <w:r w:rsidRPr="005B3479">
        <w:rPr>
          <w:rFonts w:ascii="Book Antiqua" w:hAnsi="Book Antiqua"/>
          <w:b/>
        </w:rPr>
        <w:t xml:space="preserve">: </w:t>
      </w:r>
    </w:p>
    <w:p w14:paraId="7930EC0E" w14:textId="77777777" w:rsidR="00AD374D" w:rsidRPr="005B3479" w:rsidRDefault="00000000">
      <w:pPr>
        <w:ind w:left="562" w:right="0"/>
        <w:rPr>
          <w:rFonts w:ascii="Book Antiqua" w:hAnsi="Book Antiqua"/>
          <w:lang w:val="de-DE"/>
        </w:rPr>
      </w:pPr>
      <w:r w:rsidRPr="005B3479">
        <w:rPr>
          <w:rFonts w:ascii="Book Antiqua" w:hAnsi="Book Antiqua"/>
          <w:lang w:val="de-DE"/>
        </w:rPr>
        <w:t xml:space="preserve">Ihre Daten sind nicht Gegenstand einer automatisierten Entscheidungsfindung, einschließlich </w:t>
      </w:r>
      <w:proofErr w:type="spellStart"/>
      <w:r w:rsidRPr="005B3479">
        <w:rPr>
          <w:rFonts w:ascii="Book Antiqua" w:hAnsi="Book Antiqua"/>
          <w:lang w:val="de-DE"/>
        </w:rPr>
        <w:t>Profiling</w:t>
      </w:r>
      <w:proofErr w:type="spellEnd"/>
      <w:r w:rsidRPr="005B3479">
        <w:rPr>
          <w:rFonts w:ascii="Book Antiqua" w:hAnsi="Book Antiqua"/>
          <w:lang w:val="de-DE"/>
        </w:rPr>
        <w:t xml:space="preserve">.  </w:t>
      </w:r>
    </w:p>
    <w:sectPr w:rsidR="00AD374D" w:rsidRPr="005B3479">
      <w:footerReference w:type="even" r:id="rId9"/>
      <w:footerReference w:type="default" r:id="rId10"/>
      <w:footerReference w:type="first" r:id="rId11"/>
      <w:pgSz w:w="11900" w:h="16840"/>
      <w:pgMar w:top="1415" w:right="1410" w:bottom="144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A3A18" w14:textId="77777777" w:rsidR="00A474AF" w:rsidRDefault="00A474AF">
      <w:pPr>
        <w:spacing w:after="0" w:line="240" w:lineRule="auto"/>
      </w:pPr>
      <w:r>
        <w:separator/>
      </w:r>
    </w:p>
  </w:endnote>
  <w:endnote w:type="continuationSeparator" w:id="0">
    <w:p w14:paraId="65C4DC7C" w14:textId="77777777" w:rsidR="00A474AF" w:rsidRDefault="00A4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DE522" w14:textId="77777777" w:rsidR="00AD374D" w:rsidRDefault="00000000">
    <w:pPr>
      <w:spacing w:after="0" w:line="259" w:lineRule="auto"/>
      <w:ind w:left="0" w:right="367" w:firstLine="0"/>
      <w:jc w:val="right"/>
    </w:pPr>
    <w:proofErr w:type="spellStart"/>
    <w:r>
      <w:rPr>
        <w:sz w:val="18"/>
      </w:rPr>
      <w:t>Website</w:t>
    </w:r>
    <w:proofErr w:type="spellEnd"/>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z </w:t>
    </w:r>
    <w:fldSimple w:instr=" NUMPAGES   \* MERGEFORMAT ">
      <w:r>
        <w:rPr>
          <w:sz w:val="18"/>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863C" w14:textId="07C18BE3" w:rsidR="00AD374D" w:rsidRDefault="005B3479">
    <w:pPr>
      <w:spacing w:after="0" w:line="259" w:lineRule="auto"/>
      <w:ind w:left="0" w:right="367" w:firstLine="0"/>
      <w:jc w:val="right"/>
    </w:pPr>
    <w:proofErr w:type="spellStart"/>
    <w:r>
      <w:rPr>
        <w:sz w:val="18"/>
      </w:rPr>
      <w:t>Seite</w:t>
    </w:r>
    <w:proofErr w:type="spellEnd"/>
    <w:r w:rsidR="00000000">
      <w:rPr>
        <w:sz w:val="18"/>
      </w:rPr>
      <w:t xml:space="preserve"> </w:t>
    </w:r>
    <w:r w:rsidR="00000000">
      <w:fldChar w:fldCharType="begin"/>
    </w:r>
    <w:r w:rsidR="00000000">
      <w:instrText xml:space="preserve"> PAGE   \* MERGEFORMAT </w:instrText>
    </w:r>
    <w:r w:rsidR="00000000">
      <w:fldChar w:fldCharType="separate"/>
    </w:r>
    <w:r w:rsidR="00000000">
      <w:rPr>
        <w:sz w:val="18"/>
      </w:rPr>
      <w:t>1</w:t>
    </w:r>
    <w:r w:rsidR="00000000">
      <w:rPr>
        <w:sz w:val="18"/>
      </w:rPr>
      <w:fldChar w:fldCharType="end"/>
    </w:r>
    <w:r w:rsidR="00000000">
      <w:rPr>
        <w:sz w:val="18"/>
      </w:rPr>
      <w:t xml:space="preserve"> z </w:t>
    </w:r>
    <w:fldSimple w:instr=" NUMPAGES   \* MERGEFORMAT ">
      <w:r w:rsidR="00000000">
        <w:rPr>
          <w:sz w:val="18"/>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B86D" w14:textId="77777777" w:rsidR="00AD374D" w:rsidRDefault="00000000">
    <w:pPr>
      <w:spacing w:after="0" w:line="259" w:lineRule="auto"/>
      <w:ind w:left="0" w:right="367" w:firstLine="0"/>
      <w:jc w:val="right"/>
    </w:pPr>
    <w:proofErr w:type="spellStart"/>
    <w:r>
      <w:rPr>
        <w:sz w:val="18"/>
      </w:rPr>
      <w:t>Website</w:t>
    </w:r>
    <w:proofErr w:type="spellEnd"/>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z </w:t>
    </w:r>
    <w:fldSimple w:instr=" NUMPAGES   \* MERGEFORMAT ">
      <w:r>
        <w:rPr>
          <w:sz w:val="18"/>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8A6BE" w14:textId="77777777" w:rsidR="00A474AF" w:rsidRDefault="00A474AF">
      <w:pPr>
        <w:spacing w:after="0" w:line="240" w:lineRule="auto"/>
      </w:pPr>
      <w:r>
        <w:separator/>
      </w:r>
    </w:p>
  </w:footnote>
  <w:footnote w:type="continuationSeparator" w:id="0">
    <w:p w14:paraId="29CB6D30" w14:textId="77777777" w:rsidR="00A474AF" w:rsidRDefault="00A47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8A5"/>
    <w:multiLevelType w:val="hybridMultilevel"/>
    <w:tmpl w:val="50985918"/>
    <w:lvl w:ilvl="0" w:tplc="6BFC377C">
      <w:start w:val="8"/>
      <w:numFmt w:val="upperRoman"/>
      <w:lvlText w:val="%1."/>
      <w:lvlJc w:val="left"/>
      <w:pPr>
        <w:ind w:left="567"/>
      </w:pPr>
      <w:rPr>
        <w:rFonts w:ascii="Book Antiqua" w:eastAsia="Calibri" w:hAnsi="Book Antiqua" w:cs="Calibri" w:hint="default"/>
        <w:b/>
        <w:bCs/>
        <w:i w:val="0"/>
        <w:strike w:val="0"/>
        <w:dstrike w:val="0"/>
        <w:color w:val="000000"/>
        <w:sz w:val="22"/>
        <w:szCs w:val="22"/>
        <w:u w:val="none" w:color="000000"/>
        <w:bdr w:val="none" w:sz="0" w:space="0" w:color="auto"/>
        <w:shd w:val="clear" w:color="auto" w:fill="auto"/>
        <w:vertAlign w:val="baseline"/>
      </w:rPr>
    </w:lvl>
    <w:lvl w:ilvl="1" w:tplc="7304E564">
      <w:start w:val="1"/>
      <w:numFmt w:val="decimal"/>
      <w:lvlText w:val="%2)"/>
      <w:lvlJc w:val="left"/>
      <w:pPr>
        <w:ind w:left="1119"/>
      </w:pPr>
      <w:rPr>
        <w:rFonts w:ascii="Book Antiqua" w:eastAsia="Calibri" w:hAnsi="Book Antiqua" w:cs="Calibri" w:hint="default"/>
        <w:b/>
        <w:bCs/>
        <w:i w:val="0"/>
        <w:strike w:val="0"/>
        <w:dstrike w:val="0"/>
        <w:color w:val="000000"/>
        <w:sz w:val="22"/>
        <w:szCs w:val="22"/>
        <w:u w:val="none" w:color="000000"/>
        <w:bdr w:val="none" w:sz="0" w:space="0" w:color="auto"/>
        <w:shd w:val="clear" w:color="auto" w:fill="auto"/>
        <w:vertAlign w:val="baseline"/>
      </w:rPr>
    </w:lvl>
    <w:lvl w:ilvl="2" w:tplc="B2D6468E">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5BACF98">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E04AED0">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2A46BB8">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8EA30FA">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DFA0614">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0E2AB74">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C16C8E"/>
    <w:multiLevelType w:val="hybridMultilevel"/>
    <w:tmpl w:val="038C831E"/>
    <w:lvl w:ilvl="0" w:tplc="99A0F58E">
      <w:start w:val="1"/>
      <w:numFmt w:val="decimal"/>
      <w:lvlText w:val="%1)"/>
      <w:lvlJc w:val="left"/>
      <w:pPr>
        <w:ind w:left="1119"/>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1" w:tplc="E2E65076">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F24FE2">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661752">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2E9CF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D857B2">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9C1198">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ACE698">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225EE8">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E677E3"/>
    <w:multiLevelType w:val="hybridMultilevel"/>
    <w:tmpl w:val="689A4398"/>
    <w:lvl w:ilvl="0" w:tplc="CB1A2734">
      <w:start w:val="1"/>
      <w:numFmt w:val="upperRoman"/>
      <w:lvlText w:val="%1."/>
      <w:lvlJc w:val="left"/>
      <w:pPr>
        <w:ind w:left="567"/>
      </w:pPr>
      <w:rPr>
        <w:rFonts w:ascii="Book Antiqua" w:eastAsia="Calibri" w:hAnsi="Book Antiqua" w:cs="Calibri" w:hint="default"/>
        <w:b/>
        <w:bCs/>
        <w:i w:val="0"/>
        <w:strike w:val="0"/>
        <w:dstrike w:val="0"/>
        <w:color w:val="000000"/>
        <w:sz w:val="22"/>
        <w:szCs w:val="22"/>
        <w:u w:val="none" w:color="000000"/>
        <w:bdr w:val="none" w:sz="0" w:space="0" w:color="auto"/>
        <w:shd w:val="clear" w:color="auto" w:fill="auto"/>
        <w:vertAlign w:val="baseline"/>
      </w:rPr>
    </w:lvl>
    <w:lvl w:ilvl="1" w:tplc="A2C28912">
      <w:start w:val="1"/>
      <w:numFmt w:val="decimal"/>
      <w:lvlText w:val="%2)"/>
      <w:lvlJc w:val="left"/>
      <w:pPr>
        <w:ind w:left="1119"/>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tplc="12F2530C">
      <w:start w:val="1"/>
      <w:numFmt w:val="lowerLetter"/>
      <w:lvlText w:val="%3)"/>
      <w:lvlJc w:val="left"/>
      <w:pPr>
        <w:ind w:left="1701"/>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3" w:tplc="A6A8ED92">
      <w:start w:val="1"/>
      <w:numFmt w:val="decimal"/>
      <w:lvlText w:val="%4"/>
      <w:lvlJc w:val="left"/>
      <w:pPr>
        <w:ind w:left="2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BC4064">
      <w:start w:val="1"/>
      <w:numFmt w:val="lowerLetter"/>
      <w:lvlText w:val="%5"/>
      <w:lvlJc w:val="left"/>
      <w:pPr>
        <w:ind w:left="3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FE7B68">
      <w:start w:val="1"/>
      <w:numFmt w:val="lowerRoman"/>
      <w:lvlText w:val="%6"/>
      <w:lvlJc w:val="left"/>
      <w:pPr>
        <w:ind w:left="3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A6CE7C">
      <w:start w:val="1"/>
      <w:numFmt w:val="decimal"/>
      <w:lvlText w:val="%7"/>
      <w:lvlJc w:val="left"/>
      <w:pPr>
        <w:ind w:left="4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A450A4">
      <w:start w:val="1"/>
      <w:numFmt w:val="lowerLetter"/>
      <w:lvlText w:val="%8"/>
      <w:lvlJc w:val="left"/>
      <w:pPr>
        <w:ind w:left="5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D2A088">
      <w:start w:val="1"/>
      <w:numFmt w:val="lowerRoman"/>
      <w:lvlText w:val="%9"/>
      <w:lvlJc w:val="left"/>
      <w:pPr>
        <w:ind w:left="6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507C7E"/>
    <w:multiLevelType w:val="hybridMultilevel"/>
    <w:tmpl w:val="C2DCFF0E"/>
    <w:lvl w:ilvl="0" w:tplc="7BCA8E90">
      <w:start w:val="1"/>
      <w:numFmt w:val="decimal"/>
      <w:lvlText w:val="%1)"/>
      <w:lvlJc w:val="left"/>
      <w:pPr>
        <w:ind w:left="1119"/>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1" w:tplc="2A2C4130">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D6D1A8">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74DC50">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B8175A">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DCB9D0">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FC6490">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144F1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EEA5A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0930BF"/>
    <w:multiLevelType w:val="hybridMultilevel"/>
    <w:tmpl w:val="2ED86EA2"/>
    <w:lvl w:ilvl="0" w:tplc="FFFFFFFF">
      <w:start w:val="8"/>
      <w:numFmt w:val="upperRoman"/>
      <w:lvlText w:val="%1."/>
      <w:lvlJc w:val="left"/>
      <w:pPr>
        <w:ind w:left="567"/>
      </w:pPr>
      <w:rPr>
        <w:rFonts w:ascii="Book Antiqua" w:eastAsia="Calibri" w:hAnsi="Book Antiqua" w:cs="Calibri" w:hint="default"/>
        <w:b/>
        <w:bCs/>
        <w:i w:val="0"/>
        <w:strike w:val="0"/>
        <w:dstrike w:val="0"/>
        <w:color w:val="000000"/>
        <w:sz w:val="22"/>
        <w:szCs w:val="22"/>
        <w:u w:val="none" w:color="000000"/>
        <w:bdr w:val="none" w:sz="0" w:space="0" w:color="auto"/>
        <w:shd w:val="clear" w:color="auto" w:fill="auto"/>
        <w:vertAlign w:val="baseline"/>
      </w:rPr>
    </w:lvl>
    <w:lvl w:ilvl="1" w:tplc="04150005">
      <w:start w:val="1"/>
      <w:numFmt w:val="bullet"/>
      <w:lvlText w:val=""/>
      <w:lvlJc w:val="left"/>
      <w:pPr>
        <w:ind w:left="1479" w:hanging="360"/>
      </w:pPr>
      <w:rPr>
        <w:rFonts w:ascii="Wingdings" w:hAnsi="Wingdings" w:hint="default"/>
      </w:rPr>
    </w:lvl>
    <w:lvl w:ilvl="2" w:tplc="FFFFFFFF">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95952867">
    <w:abstractNumId w:val="2"/>
  </w:num>
  <w:num w:numId="2" w16cid:durableId="244267963">
    <w:abstractNumId w:val="1"/>
  </w:num>
  <w:num w:numId="3" w16cid:durableId="778381087">
    <w:abstractNumId w:val="3"/>
  </w:num>
  <w:num w:numId="4" w16cid:durableId="1233929500">
    <w:abstractNumId w:val="0"/>
  </w:num>
  <w:num w:numId="5" w16cid:durableId="1535339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CA"/>
    <w:rsid w:val="00074946"/>
    <w:rsid w:val="00076984"/>
    <w:rsid w:val="0010424F"/>
    <w:rsid w:val="00137092"/>
    <w:rsid w:val="001A2B34"/>
    <w:rsid w:val="00251A37"/>
    <w:rsid w:val="0026104C"/>
    <w:rsid w:val="00282F68"/>
    <w:rsid w:val="002D149B"/>
    <w:rsid w:val="002E580D"/>
    <w:rsid w:val="00300E0E"/>
    <w:rsid w:val="00351056"/>
    <w:rsid w:val="0035317B"/>
    <w:rsid w:val="00422086"/>
    <w:rsid w:val="00437804"/>
    <w:rsid w:val="004E4484"/>
    <w:rsid w:val="00535D9A"/>
    <w:rsid w:val="005A44E9"/>
    <w:rsid w:val="005B3479"/>
    <w:rsid w:val="005E024C"/>
    <w:rsid w:val="005F3C6B"/>
    <w:rsid w:val="006E4D30"/>
    <w:rsid w:val="007E1788"/>
    <w:rsid w:val="00846CA3"/>
    <w:rsid w:val="008A5279"/>
    <w:rsid w:val="009565A0"/>
    <w:rsid w:val="00991EA8"/>
    <w:rsid w:val="00A038A6"/>
    <w:rsid w:val="00A130D2"/>
    <w:rsid w:val="00A17979"/>
    <w:rsid w:val="00A474AF"/>
    <w:rsid w:val="00AD374D"/>
    <w:rsid w:val="00AF6922"/>
    <w:rsid w:val="00C16072"/>
    <w:rsid w:val="00CC75C0"/>
    <w:rsid w:val="00D25786"/>
    <w:rsid w:val="00D43058"/>
    <w:rsid w:val="00D65A28"/>
    <w:rsid w:val="00DD3F95"/>
    <w:rsid w:val="00E22275"/>
    <w:rsid w:val="00E32AA1"/>
    <w:rsid w:val="00F100CA"/>
    <w:rsid w:val="00F1169E"/>
    <w:rsid w:val="00F329B0"/>
    <w:rsid w:val="00F54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AC940"/>
  <w15:docId w15:val="{823C5CEC-9EC9-4498-998A-6728DB95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3" w:line="264" w:lineRule="auto"/>
      <w:ind w:left="10" w:right="7" w:hanging="10"/>
      <w:jc w:val="both"/>
    </w:pPr>
    <w:rPr>
      <w:rFonts w:ascii="Calibri" w:eastAsia="Calibri" w:hAnsi="Calibri" w:cs="Calibri"/>
      <w:color w:val="000000"/>
      <w:sz w:val="22"/>
    </w:rPr>
  </w:style>
  <w:style w:type="paragraph" w:styleId="Nagwek2">
    <w:name w:val="heading 2"/>
    <w:basedOn w:val="Normalny"/>
    <w:next w:val="Normalny"/>
    <w:link w:val="Nagwek2Znak"/>
    <w:uiPriority w:val="9"/>
    <w:semiHidden/>
    <w:unhideWhenUsed/>
    <w:qFormat/>
    <w:rsid w:val="006E4D3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6E4D30"/>
    <w:rPr>
      <w:rFonts w:asciiTheme="majorHAnsi" w:eastAsiaTheme="majorEastAsia" w:hAnsiTheme="majorHAnsi" w:cstheme="majorBidi"/>
      <w:color w:val="0F4761" w:themeColor="accent1" w:themeShade="BF"/>
      <w:sz w:val="26"/>
      <w:szCs w:val="26"/>
    </w:rPr>
  </w:style>
  <w:style w:type="paragraph" w:styleId="NormalnyWeb">
    <w:name w:val="Normal (Web)"/>
    <w:basedOn w:val="Normalny"/>
    <w:uiPriority w:val="99"/>
    <w:semiHidden/>
    <w:unhideWhenUsed/>
    <w:rsid w:val="0026104C"/>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paragraph" w:styleId="Nagwek">
    <w:name w:val="header"/>
    <w:basedOn w:val="Normalny"/>
    <w:link w:val="NagwekZnak"/>
    <w:uiPriority w:val="99"/>
    <w:unhideWhenUsed/>
    <w:rsid w:val="005B34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479"/>
    <w:rPr>
      <w:rFonts w:ascii="Calibri" w:eastAsia="Calibri" w:hAnsi="Calibri" w:cs="Calibri"/>
      <w:color w:val="000000"/>
      <w:sz w:val="22"/>
    </w:rPr>
  </w:style>
  <w:style w:type="character" w:styleId="Hipercze">
    <w:name w:val="Hyperlink"/>
    <w:basedOn w:val="Domylnaczcionkaakapitu"/>
    <w:uiPriority w:val="99"/>
    <w:unhideWhenUsed/>
    <w:rsid w:val="001A2B34"/>
    <w:rPr>
      <w:color w:val="0000FF"/>
      <w:u w:val="single"/>
    </w:rPr>
  </w:style>
  <w:style w:type="paragraph" w:styleId="Akapitzlist">
    <w:name w:val="List Paragraph"/>
    <w:aliases w:val="RR PGE Akapit z listą,Styl 1,Preambuła"/>
    <w:basedOn w:val="Normalny"/>
    <w:link w:val="AkapitzlistZnak"/>
    <w:uiPriority w:val="34"/>
    <w:qFormat/>
    <w:rsid w:val="001A2B34"/>
    <w:pPr>
      <w:ind w:left="720"/>
      <w:contextualSpacing/>
    </w:pPr>
  </w:style>
  <w:style w:type="character" w:customStyle="1" w:styleId="AkapitzlistZnak">
    <w:name w:val="Akapit z listą Znak"/>
    <w:aliases w:val="RR PGE Akapit z listą Znak,Styl 1 Znak,Preambuła Znak"/>
    <w:basedOn w:val="Domylnaczcionkaakapitu"/>
    <w:link w:val="Akapitzlist"/>
    <w:uiPriority w:val="34"/>
    <w:locked/>
    <w:rsid w:val="0035317B"/>
    <w:rPr>
      <w:rFonts w:ascii="Calibri" w:eastAsia="Calibri" w:hAnsi="Calibri" w:cs="Calibri"/>
      <w:color w:val="000000"/>
      <w:sz w:val="22"/>
    </w:rPr>
  </w:style>
  <w:style w:type="character" w:styleId="Nierozpoznanawzmianka">
    <w:name w:val="Unresolved Mention"/>
    <w:basedOn w:val="Domylnaczcionkaakapitu"/>
    <w:uiPriority w:val="99"/>
    <w:semiHidden/>
    <w:unhideWhenUsed/>
    <w:rsid w:val="00353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2808">
      <w:bodyDiv w:val="1"/>
      <w:marLeft w:val="0"/>
      <w:marRight w:val="0"/>
      <w:marTop w:val="0"/>
      <w:marBottom w:val="0"/>
      <w:divBdr>
        <w:top w:val="none" w:sz="0" w:space="0" w:color="auto"/>
        <w:left w:val="none" w:sz="0" w:space="0" w:color="auto"/>
        <w:bottom w:val="none" w:sz="0" w:space="0" w:color="auto"/>
        <w:right w:val="none" w:sz="0" w:space="0" w:color="auto"/>
      </w:divBdr>
    </w:div>
    <w:div w:id="857818853">
      <w:bodyDiv w:val="1"/>
      <w:marLeft w:val="0"/>
      <w:marRight w:val="0"/>
      <w:marTop w:val="0"/>
      <w:marBottom w:val="0"/>
      <w:divBdr>
        <w:top w:val="none" w:sz="0" w:space="0" w:color="auto"/>
        <w:left w:val="none" w:sz="0" w:space="0" w:color="auto"/>
        <w:bottom w:val="none" w:sz="0" w:space="0" w:color="auto"/>
        <w:right w:val="none" w:sz="0" w:space="0" w:color="auto"/>
      </w:divBdr>
    </w:div>
    <w:div w:id="1418205974">
      <w:bodyDiv w:val="1"/>
      <w:marLeft w:val="0"/>
      <w:marRight w:val="0"/>
      <w:marTop w:val="0"/>
      <w:marBottom w:val="0"/>
      <w:divBdr>
        <w:top w:val="none" w:sz="0" w:space="0" w:color="auto"/>
        <w:left w:val="none" w:sz="0" w:space="0" w:color="auto"/>
        <w:bottom w:val="none" w:sz="0" w:space="0" w:color="auto"/>
        <w:right w:val="none" w:sz="0" w:space="0" w:color="auto"/>
      </w:divBdr>
    </w:div>
    <w:div w:id="2052920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mw@smw-taxadvisory.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mw@smw-taxadvisory.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1055</Words>
  <Characters>6336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KLAUZULA INFORMACYJNA RODO</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RODO</dc:title>
  <dc:subject/>
  <dc:creator>Katarzyna Nowicka</dc:creator>
  <cp:keywords>, docId:9D7C2EECE71E4490790F0CB2E1B45435</cp:keywords>
  <cp:lastModifiedBy>Joanna Roszak</cp:lastModifiedBy>
  <cp:revision>21</cp:revision>
  <dcterms:created xsi:type="dcterms:W3CDTF">2024-08-20T10:46:00Z</dcterms:created>
  <dcterms:modified xsi:type="dcterms:W3CDTF">2024-08-20T11:08:00Z</dcterms:modified>
</cp:coreProperties>
</file>